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eastAsia="Times New Roman" w:cs="Times New Roman"/>
          <w:sz w:val="40"/>
          <w:szCs w:val="40"/>
          <w:lang w:eastAsia="zh-CN"/>
        </w:rPr>
      </w:pPr>
      <w:bookmarkStart w:id="0" w:name="_GoBack"/>
      <w:bookmarkEnd w:id="0"/>
      <w:r>
        <w:rPr>
          <w:rFonts w:hint="eastAsia"/>
          <w:sz w:val="40"/>
          <w:szCs w:val="40"/>
          <w:lang w:eastAsia="zh-CN"/>
        </w:rPr>
        <w:t>关于</w:t>
      </w:r>
      <w:r>
        <w:rPr>
          <w:sz w:val="40"/>
          <w:szCs w:val="40"/>
          <w:lang w:eastAsia="zh-CN"/>
        </w:rPr>
        <w:t xml:space="preserve">      </w:t>
      </w:r>
      <w:r>
        <w:rPr>
          <w:rFonts w:hint="eastAsia"/>
          <w:sz w:val="40"/>
          <w:szCs w:val="40"/>
          <w:lang w:eastAsia="zh-CN"/>
        </w:rPr>
        <w:t>临床试验研究费用的说明</w:t>
      </w:r>
    </w:p>
    <w:p>
      <w:pPr>
        <w:pStyle w:val="2"/>
        <w:jc w:val="center"/>
        <w:rPr>
          <w:rFonts w:eastAsia="Times New Roman" w:cs="Times New Roman"/>
          <w:lang w:eastAsia="zh-CN"/>
        </w:rPr>
      </w:pPr>
    </w:p>
    <w:p>
      <w:pPr>
        <w:rPr>
          <w:rFonts w:cs="Times New Roman"/>
          <w:b/>
          <w:bCs/>
          <w:sz w:val="28"/>
          <w:szCs w:val="28"/>
          <w:lang w:eastAsia="zh-CN"/>
        </w:rPr>
      </w:pPr>
      <w:r>
        <w:rPr>
          <w:rFonts w:hint="eastAsia"/>
          <w:sz w:val="28"/>
          <w:szCs w:val="28"/>
          <w:lang w:eastAsia="zh-CN"/>
        </w:rPr>
        <w:t>邢台医学高等专科学校第二附属医院临床试验机构：</w:t>
      </w:r>
    </w:p>
    <w:p>
      <w:pPr>
        <w:pStyle w:val="2"/>
        <w:spacing w:before="206" w:line="232" w:lineRule="auto"/>
        <w:ind w:right="38" w:firstLine="420" w:firstLineChars="150"/>
        <w:rPr>
          <w:rFonts w:cs="Times New Roman"/>
          <w:lang w:eastAsia="zh-CN"/>
        </w:rPr>
      </w:pPr>
      <w:r>
        <w:rPr>
          <w:rFonts w:hint="eastAsia"/>
          <w:lang w:eastAsia="zh-CN"/>
        </w:rPr>
        <w:t>现由申办方</w:t>
      </w:r>
      <w:r>
        <w:rPr>
          <w:lang w:eastAsia="zh-CN"/>
        </w:rPr>
        <w:t xml:space="preserve">  </w:t>
      </w:r>
      <w:r>
        <w:rPr>
          <w:rFonts w:hint="eastAsia"/>
          <w:lang w:eastAsia="zh-CN"/>
        </w:rPr>
        <w:t>有限公司，</w:t>
      </w:r>
      <w:r>
        <w:rPr>
          <w:rFonts w:ascii="Calibri" w:eastAsia="Times New Roman" w:cs="Calibri"/>
          <w:lang w:eastAsia="zh-CN"/>
        </w:rPr>
        <w:t xml:space="preserve">CRO </w:t>
      </w:r>
      <w:r>
        <w:rPr>
          <w:rFonts w:hint="eastAsia"/>
          <w:lang w:eastAsia="zh-CN"/>
        </w:rPr>
        <w:t>公司</w:t>
      </w:r>
      <w:r>
        <w:rPr>
          <w:lang w:eastAsia="zh-CN"/>
        </w:rPr>
        <w:t xml:space="preserve">  </w:t>
      </w:r>
      <w:r>
        <w:rPr>
          <w:rFonts w:hint="eastAsia"/>
          <w:lang w:eastAsia="zh-CN"/>
        </w:rPr>
        <w:t>科技（北京）有限公司对</w:t>
      </w:r>
      <w:r>
        <w:rPr>
          <w:lang w:eastAsia="zh-CN"/>
        </w:rPr>
        <w:t xml:space="preserve">    </w:t>
      </w:r>
      <w:r>
        <w:rPr>
          <w:rFonts w:hint="eastAsia"/>
          <w:lang w:eastAsia="zh-CN"/>
        </w:rPr>
        <w:t>片项目研究费用作以下说明：</w:t>
      </w:r>
    </w:p>
    <w:p>
      <w:pPr>
        <w:pStyle w:val="2"/>
        <w:rPr>
          <w:rFonts w:cs="Times New Roman"/>
          <w:lang w:eastAsia="zh-CN"/>
        </w:rPr>
      </w:pPr>
    </w:p>
    <w:p>
      <w:pPr>
        <w:pStyle w:val="2"/>
        <w:rPr>
          <w:rFonts w:cs="Times New Roman"/>
          <w:lang w:eastAsia="zh-CN"/>
        </w:rPr>
      </w:pPr>
      <w:r>
        <w:rPr>
          <w:rFonts w:hint="eastAsia"/>
          <w:b/>
          <w:bCs/>
          <w:lang w:eastAsia="zh-CN"/>
        </w:rPr>
        <w:t>【项目基本信息】</w:t>
      </w:r>
      <w:r>
        <w:rPr>
          <w:rFonts w:hint="eastAsia"/>
          <w:lang w:eastAsia="zh-CN"/>
        </w:rPr>
        <w:t>：</w:t>
      </w:r>
    </w:p>
    <w:p>
      <w:pPr>
        <w:pStyle w:val="2"/>
        <w:spacing w:before="15"/>
        <w:rPr>
          <w:rFonts w:cs="Times New Roman"/>
          <w:lang w:eastAsia="zh-CN"/>
        </w:rPr>
      </w:pPr>
      <w:r>
        <w:rPr>
          <w:rFonts w:hint="eastAsia"/>
          <w:b/>
          <w:bCs/>
          <w:lang w:eastAsia="zh-CN"/>
        </w:rPr>
        <w:t>申办方：</w:t>
      </w:r>
      <w:r>
        <w:rPr>
          <w:lang w:eastAsia="zh-CN"/>
        </w:rPr>
        <w:t xml:space="preserve">   </w:t>
      </w:r>
    </w:p>
    <w:p>
      <w:pPr>
        <w:pStyle w:val="5"/>
        <w:rPr>
          <w:rFonts w:hAnsi="宋体" w:eastAsia="宋体" w:cs="Times New Roman"/>
          <w:sz w:val="28"/>
          <w:szCs w:val="28"/>
          <w:u w:val="single"/>
          <w:lang w:eastAsia="zh-CN"/>
        </w:rPr>
      </w:pPr>
      <w:r>
        <w:rPr>
          <w:rFonts w:hint="eastAsia" w:hAnsi="宋体" w:eastAsia="宋体"/>
          <w:b/>
          <w:bCs/>
          <w:color w:val="auto"/>
          <w:sz w:val="28"/>
          <w:szCs w:val="28"/>
          <w:lang w:eastAsia="zh-CN"/>
        </w:rPr>
        <w:t>项目名称</w:t>
      </w:r>
      <w:r>
        <w:rPr>
          <w:rFonts w:hint="eastAsia" w:hAnsi="宋体" w:eastAsia="宋体"/>
          <w:color w:val="auto"/>
          <w:sz w:val="28"/>
          <w:szCs w:val="28"/>
          <w:lang w:eastAsia="zh-CN"/>
        </w:rPr>
        <w:t>：</w:t>
      </w:r>
      <w:r>
        <w:rPr>
          <w:rFonts w:hAnsi="宋体" w:eastAsia="宋体"/>
          <w:sz w:val="28"/>
          <w:szCs w:val="28"/>
          <w:lang w:eastAsia="zh-CN"/>
        </w:rPr>
        <w:t xml:space="preserve"> </w:t>
      </w:r>
    </w:p>
    <w:p>
      <w:pPr>
        <w:pStyle w:val="5"/>
        <w:rPr>
          <w:rFonts w:hAnsi="宋体" w:cs="Times New Roman"/>
          <w:color w:val="auto"/>
          <w:sz w:val="28"/>
          <w:szCs w:val="28"/>
          <w:lang w:eastAsia="zh-CN"/>
        </w:rPr>
      </w:pPr>
      <w:r>
        <w:rPr>
          <w:rFonts w:hint="eastAsia" w:hAnsi="宋体" w:eastAsia="宋体"/>
          <w:b/>
          <w:bCs/>
          <w:color w:val="auto"/>
          <w:sz w:val="28"/>
          <w:szCs w:val="28"/>
          <w:lang w:eastAsia="zh-CN"/>
        </w:rPr>
        <w:t>临床分期</w:t>
      </w:r>
      <w:r>
        <w:rPr>
          <w:rFonts w:hint="eastAsia" w:hAnsi="宋体" w:eastAsia="宋体"/>
          <w:color w:val="auto"/>
          <w:sz w:val="28"/>
          <w:szCs w:val="28"/>
          <w:lang w:eastAsia="zh-CN"/>
        </w:rPr>
        <w:t>：</w:t>
      </w:r>
      <w:r>
        <w:rPr>
          <w:rFonts w:hAnsi="宋体" w:eastAsia="宋体"/>
          <w:b/>
          <w:bCs/>
          <w:color w:val="auto"/>
          <w:sz w:val="28"/>
          <w:szCs w:val="28"/>
          <w:lang w:eastAsia="zh-CN"/>
        </w:rPr>
        <w:t xml:space="preserve"> </w:t>
      </w:r>
      <w:r>
        <w:rPr>
          <w:rFonts w:hint="eastAsia" w:hAnsi="宋体" w:eastAsia="宋体"/>
          <w:b/>
          <w:bCs/>
          <w:color w:val="auto"/>
          <w:sz w:val="28"/>
          <w:szCs w:val="28"/>
          <w:lang w:eastAsia="zh-CN"/>
        </w:rPr>
        <w:t xml:space="preserve">  期临床研究</w:t>
      </w:r>
    </w:p>
    <w:p>
      <w:pPr>
        <w:pStyle w:val="2"/>
        <w:spacing w:before="152" w:line="396" w:lineRule="exact"/>
        <w:rPr>
          <w:rFonts w:cs="Times New Roman"/>
          <w:lang w:eastAsia="zh-CN"/>
        </w:rPr>
      </w:pPr>
      <w:r>
        <w:rPr>
          <w:rFonts w:hint="eastAsia"/>
          <w:b/>
          <w:bCs/>
          <w:lang w:eastAsia="zh-CN"/>
        </w:rPr>
        <w:t>方案编号：</w:t>
      </w:r>
      <w:r>
        <w:rPr>
          <w:lang w:eastAsia="zh-CN"/>
        </w:rPr>
        <w:t xml:space="preserve">  </w:t>
      </w:r>
    </w:p>
    <w:p>
      <w:pPr>
        <w:pStyle w:val="2"/>
        <w:rPr>
          <w:rFonts w:ascii="Calibri" w:cs="Times New Roman"/>
          <w:lang w:eastAsia="zh-CN"/>
        </w:rPr>
      </w:pPr>
      <w:r>
        <w:rPr>
          <w:rFonts w:hint="eastAsia"/>
          <w:b/>
          <w:bCs/>
          <w:lang w:eastAsia="zh-CN"/>
        </w:rPr>
        <w:t>目标入组数：</w:t>
      </w:r>
      <w:r>
        <w:rPr>
          <w:rFonts w:ascii="Calibri" w:eastAsia="Times New Roman" w:cs="Calibri"/>
          <w:lang w:eastAsia="zh-CN"/>
        </w:rPr>
        <w:t xml:space="preserve"> </w:t>
      </w:r>
      <w:r>
        <w:rPr>
          <w:rFonts w:ascii="Calibri" w:cs="Calibri"/>
          <w:lang w:eastAsia="zh-CN"/>
        </w:rPr>
        <w:t xml:space="preserve"> </w:t>
      </w:r>
    </w:p>
    <w:p>
      <w:pPr>
        <w:pStyle w:val="2"/>
        <w:spacing w:before="206" w:line="232" w:lineRule="auto"/>
        <w:ind w:left="1940" w:right="38" w:hanging="1940" w:hangingChars="690"/>
        <w:rPr>
          <w:rFonts w:cs="Times New Roman"/>
          <w:b/>
          <w:bCs/>
          <w:lang w:eastAsia="zh-CN"/>
        </w:rPr>
      </w:pPr>
      <w:r>
        <w:rPr>
          <w:rFonts w:hint="eastAsia"/>
          <w:b/>
          <w:bCs/>
          <w:lang w:eastAsia="zh-CN"/>
        </w:rPr>
        <w:t>【价格构成】：临床观察费每例</w:t>
      </w:r>
      <w:r>
        <w:rPr>
          <w:b/>
          <w:bCs/>
          <w:lang w:eastAsia="zh-CN"/>
        </w:rPr>
        <w:t xml:space="preserve"> </w:t>
      </w:r>
      <w:r>
        <w:rPr>
          <w:rFonts w:hint="eastAsia"/>
          <w:b/>
          <w:bCs/>
          <w:lang w:eastAsia="zh-CN"/>
        </w:rPr>
        <w:t>元</w:t>
      </w:r>
      <w:r>
        <w:rPr>
          <w:b/>
          <w:bCs/>
          <w:lang w:eastAsia="zh-CN"/>
        </w:rPr>
        <w:t>(</w:t>
      </w:r>
      <w:r>
        <w:rPr>
          <w:rFonts w:hint="eastAsia"/>
          <w:b/>
          <w:bCs/>
          <w:lang w:eastAsia="zh-CN"/>
        </w:rPr>
        <w:t>包括脱落受试者每例</w:t>
      </w:r>
      <w:r>
        <w:rPr>
          <w:b/>
          <w:bCs/>
          <w:lang w:eastAsia="zh-CN"/>
        </w:rPr>
        <w:t xml:space="preserve"> </w:t>
      </w:r>
      <w:r>
        <w:rPr>
          <w:rFonts w:hint="eastAsia"/>
          <w:b/>
          <w:bCs/>
          <w:lang w:eastAsia="zh-CN"/>
        </w:rPr>
        <w:t>元</w:t>
      </w:r>
      <w:r>
        <w:rPr>
          <w:b/>
          <w:bCs/>
          <w:lang w:eastAsia="zh-CN"/>
        </w:rPr>
        <w:t>)</w:t>
      </w:r>
      <w:r>
        <w:rPr>
          <w:rFonts w:hint="eastAsia"/>
          <w:b/>
          <w:bCs/>
          <w:lang w:eastAsia="zh-CN"/>
        </w:rPr>
        <w:t>（机构管理费每例</w:t>
      </w:r>
      <w:r>
        <w:rPr>
          <w:b/>
          <w:bCs/>
          <w:lang w:eastAsia="zh-CN"/>
        </w:rPr>
        <w:t xml:space="preserve"> </w:t>
      </w:r>
      <w:r>
        <w:rPr>
          <w:rFonts w:hint="eastAsia"/>
          <w:b/>
          <w:bCs/>
          <w:lang w:eastAsia="zh-CN"/>
        </w:rPr>
        <w:t>元），受试者检查费每例</w:t>
      </w:r>
      <w:r>
        <w:rPr>
          <w:b/>
          <w:bCs/>
          <w:lang w:eastAsia="zh-CN"/>
        </w:rPr>
        <w:t xml:space="preserve"> </w:t>
      </w:r>
      <w:r>
        <w:rPr>
          <w:rFonts w:hint="eastAsia"/>
          <w:b/>
          <w:bCs/>
          <w:lang w:eastAsia="zh-CN"/>
        </w:rPr>
        <w:t>元，受试者交通补助费每例</w:t>
      </w:r>
      <w:r>
        <w:rPr>
          <w:b/>
          <w:bCs/>
          <w:lang w:eastAsia="zh-CN"/>
        </w:rPr>
        <w:t xml:space="preserve"> </w:t>
      </w:r>
      <w:r>
        <w:rPr>
          <w:rFonts w:hint="eastAsia"/>
          <w:b/>
          <w:bCs/>
          <w:lang w:eastAsia="zh-CN"/>
        </w:rPr>
        <w:t>元，合计：</w:t>
      </w:r>
      <w:r>
        <w:rPr>
          <w:b/>
          <w:bCs/>
          <w:lang w:eastAsia="zh-CN"/>
        </w:rPr>
        <w:t xml:space="preserve"> </w:t>
      </w:r>
      <w:r>
        <w:rPr>
          <w:rFonts w:hint="eastAsia"/>
          <w:b/>
          <w:bCs/>
          <w:lang w:eastAsia="zh-CN"/>
        </w:rPr>
        <w:t>元</w:t>
      </w:r>
      <w:r>
        <w:rPr>
          <w:b/>
          <w:bCs/>
          <w:lang w:eastAsia="zh-CN"/>
        </w:rPr>
        <w:t>/</w:t>
      </w:r>
      <w:r>
        <w:rPr>
          <w:rFonts w:hint="eastAsia"/>
          <w:b/>
          <w:bCs/>
          <w:lang w:eastAsia="zh-CN"/>
        </w:rPr>
        <w:t>例，总计：</w:t>
      </w:r>
      <w:r>
        <w:rPr>
          <w:b/>
          <w:bCs/>
          <w:lang w:eastAsia="zh-CN"/>
        </w:rPr>
        <w:t xml:space="preserve"> </w:t>
      </w:r>
      <w:r>
        <w:rPr>
          <w:rFonts w:hint="eastAsia"/>
          <w:lang w:eastAsia="zh-CN"/>
        </w:rPr>
        <w:t>元</w:t>
      </w:r>
      <w:r>
        <w:rPr>
          <w:lang w:eastAsia="zh-CN"/>
        </w:rPr>
        <w:t>/</w:t>
      </w:r>
      <w:r>
        <w:rPr>
          <w:rFonts w:hint="eastAsia"/>
          <w:lang w:eastAsia="zh-CN"/>
        </w:rPr>
        <w:t>例</w:t>
      </w:r>
      <w:r>
        <w:rPr>
          <w:b/>
          <w:bCs/>
          <w:lang w:eastAsia="zh-CN"/>
        </w:rPr>
        <w:t xml:space="preserve">* </w:t>
      </w:r>
      <w:r>
        <w:rPr>
          <w:rFonts w:hint="eastAsia"/>
          <w:b/>
          <w:bCs/>
          <w:lang w:eastAsia="zh-CN"/>
        </w:rPr>
        <w:t>例共计</w:t>
      </w:r>
      <w:r>
        <w:rPr>
          <w:b/>
          <w:bCs/>
          <w:lang w:eastAsia="zh-CN"/>
        </w:rPr>
        <w:t xml:space="preserve"> </w:t>
      </w:r>
      <w:r>
        <w:rPr>
          <w:rFonts w:hint="eastAsia"/>
          <w:b/>
          <w:bCs/>
          <w:lang w:eastAsia="zh-CN"/>
        </w:rPr>
        <w:t>元。</w:t>
      </w:r>
    </w:p>
    <w:p>
      <w:pPr>
        <w:pStyle w:val="2"/>
        <w:numPr>
          <w:ilvl w:val="0"/>
          <w:numId w:val="1"/>
        </w:numPr>
        <w:spacing w:before="187" w:line="320" w:lineRule="exact"/>
        <w:ind w:right="96"/>
        <w:rPr>
          <w:rFonts w:cs="Times New Roman"/>
          <w:lang w:eastAsia="zh-CN"/>
        </w:rPr>
      </w:pPr>
      <w:r>
        <w:rPr>
          <w:rFonts w:hint="eastAsia"/>
          <w:b/>
          <w:bCs/>
          <w:lang w:eastAsia="zh-CN"/>
        </w:rPr>
        <w:t>临床观察费：</w:t>
      </w:r>
      <w:r>
        <w:rPr>
          <w:rFonts w:hint="eastAsia"/>
          <w:lang w:eastAsia="zh-CN"/>
        </w:rPr>
        <w:t>根据试验项目的访视周期和试验开展的具体情况制定国内各中心统一观察费为每例</w:t>
      </w:r>
      <w:r>
        <w:rPr>
          <w:lang w:eastAsia="zh-CN"/>
        </w:rPr>
        <w:t xml:space="preserve"> </w:t>
      </w:r>
      <w:r>
        <w:rPr>
          <w:rFonts w:hint="eastAsia"/>
          <w:lang w:eastAsia="zh-CN"/>
        </w:rPr>
        <w:t>元（</w:t>
      </w:r>
      <w:r>
        <w:rPr>
          <w:lang w:eastAsia="zh-CN"/>
        </w:rPr>
        <w:t xml:space="preserve"> </w:t>
      </w:r>
      <w:r>
        <w:rPr>
          <w:rFonts w:hint="eastAsia"/>
          <w:lang w:eastAsia="zh-CN"/>
        </w:rPr>
        <w:t>整）</w:t>
      </w:r>
      <w:r>
        <w:rPr>
          <w:lang w:eastAsia="zh-CN"/>
        </w:rPr>
        <w:t>(</w:t>
      </w:r>
      <w:r>
        <w:rPr>
          <w:rFonts w:hint="eastAsia"/>
          <w:lang w:eastAsia="zh-CN"/>
        </w:rPr>
        <w:t>包括脱落受试者每例</w:t>
      </w:r>
      <w:r>
        <w:rPr>
          <w:lang w:eastAsia="zh-CN"/>
        </w:rPr>
        <w:t xml:space="preserve"> </w:t>
      </w:r>
      <w:r>
        <w:rPr>
          <w:rFonts w:hint="eastAsia"/>
          <w:lang w:eastAsia="zh-CN"/>
        </w:rPr>
        <w:t>元</w:t>
      </w:r>
      <w:r>
        <w:rPr>
          <w:lang w:eastAsia="zh-CN"/>
        </w:rPr>
        <w:t>)</w:t>
      </w:r>
      <w:r>
        <w:rPr>
          <w:rFonts w:hint="eastAsia"/>
          <w:lang w:eastAsia="zh-CN"/>
        </w:rPr>
        <w:t>（包括机构管理费每例</w:t>
      </w:r>
      <w:r>
        <w:rPr>
          <w:lang w:eastAsia="zh-CN"/>
        </w:rPr>
        <w:t xml:space="preserve"> </w:t>
      </w:r>
      <w:r>
        <w:rPr>
          <w:rFonts w:hint="eastAsia"/>
          <w:lang w:eastAsia="zh-CN"/>
        </w:rPr>
        <w:t>元）。贵中心目标入组</w:t>
      </w:r>
      <w:r>
        <w:rPr>
          <w:lang w:eastAsia="zh-CN"/>
        </w:rPr>
        <w:t xml:space="preserve">  </w:t>
      </w:r>
      <w:r>
        <w:rPr>
          <w:rFonts w:hint="eastAsia"/>
          <w:lang w:eastAsia="zh-CN"/>
        </w:rPr>
        <w:t>例，共计总金额：</w:t>
      </w:r>
      <w:r>
        <w:rPr>
          <w:lang w:eastAsia="zh-CN"/>
        </w:rPr>
        <w:t xml:space="preserve"> </w:t>
      </w:r>
      <w:r>
        <w:rPr>
          <w:rFonts w:hint="eastAsia"/>
          <w:lang w:eastAsia="zh-CN"/>
        </w:rPr>
        <w:t>元（</w:t>
      </w:r>
      <w:r>
        <w:rPr>
          <w:lang w:eastAsia="zh-CN"/>
        </w:rPr>
        <w:t xml:space="preserve">   </w:t>
      </w:r>
      <w:r>
        <w:rPr>
          <w:rFonts w:hint="eastAsia"/>
          <w:lang w:eastAsia="zh-CN"/>
        </w:rPr>
        <w:t>整）。</w:t>
      </w:r>
    </w:p>
    <w:p>
      <w:pPr>
        <w:pStyle w:val="2"/>
        <w:numPr>
          <w:ilvl w:val="0"/>
          <w:numId w:val="1"/>
        </w:numPr>
        <w:spacing w:before="206" w:line="320" w:lineRule="exact"/>
        <w:ind w:right="38"/>
        <w:rPr>
          <w:rFonts w:cs="Times New Roman"/>
          <w:b/>
          <w:bCs/>
          <w:lang w:eastAsia="zh-CN"/>
        </w:rPr>
      </w:pPr>
      <w:r>
        <w:rPr>
          <w:rFonts w:hint="eastAsia"/>
          <w:b/>
          <w:bCs/>
          <w:lang w:eastAsia="zh-CN"/>
        </w:rPr>
        <w:t>受试者检查费：</w:t>
      </w:r>
      <w:r>
        <w:rPr>
          <w:rFonts w:hint="eastAsia"/>
          <w:lang w:eastAsia="zh-CN"/>
        </w:rPr>
        <w:t>以贵单位实际辅助检查项目物价收费为准。邢台医学高等专科学校第二附属医院每例受试者检查费</w:t>
      </w:r>
      <w:r>
        <w:rPr>
          <w:lang w:eastAsia="zh-CN"/>
        </w:rPr>
        <w:t xml:space="preserve">  </w:t>
      </w:r>
      <w:r>
        <w:rPr>
          <w:rFonts w:hint="eastAsia"/>
          <w:lang w:eastAsia="zh-CN"/>
        </w:rPr>
        <w:t>元（</w:t>
      </w:r>
      <w:r>
        <w:rPr>
          <w:lang w:eastAsia="zh-CN"/>
        </w:rPr>
        <w:t xml:space="preserve">   </w:t>
      </w:r>
      <w:r>
        <w:rPr>
          <w:rFonts w:hint="eastAsia"/>
          <w:lang w:eastAsia="zh-CN"/>
        </w:rPr>
        <w:t>整），贵中心目标入组数为</w:t>
      </w:r>
      <w:r>
        <w:rPr>
          <w:lang w:eastAsia="zh-CN"/>
        </w:rPr>
        <w:t xml:space="preserve"> </w:t>
      </w:r>
      <w:r>
        <w:rPr>
          <w:rFonts w:hint="eastAsia"/>
          <w:lang w:eastAsia="zh-CN"/>
        </w:rPr>
        <w:t>例，共计总金额：</w:t>
      </w:r>
      <w:r>
        <w:rPr>
          <w:lang w:eastAsia="zh-CN"/>
        </w:rPr>
        <w:t xml:space="preserve"> </w:t>
      </w:r>
      <w:r>
        <w:rPr>
          <w:rFonts w:hint="eastAsia"/>
          <w:lang w:eastAsia="zh-CN"/>
        </w:rPr>
        <w:t>元（</w:t>
      </w:r>
      <w:r>
        <w:rPr>
          <w:lang w:eastAsia="zh-CN"/>
        </w:rPr>
        <w:t xml:space="preserve">    </w:t>
      </w:r>
      <w:r>
        <w:rPr>
          <w:rFonts w:hint="eastAsia"/>
          <w:lang w:eastAsia="zh-CN"/>
        </w:rPr>
        <w:t>整），详情请见附件</w:t>
      </w:r>
      <w:r>
        <w:rPr>
          <w:lang w:eastAsia="zh-CN"/>
        </w:rPr>
        <w:t>1</w:t>
      </w:r>
      <w:r>
        <w:rPr>
          <w:rFonts w:hint="eastAsia"/>
          <w:lang w:eastAsia="zh-CN"/>
        </w:rPr>
        <w:t>。</w:t>
      </w:r>
    </w:p>
    <w:p>
      <w:pPr>
        <w:pStyle w:val="2"/>
        <w:numPr>
          <w:ilvl w:val="0"/>
          <w:numId w:val="1"/>
        </w:numPr>
        <w:spacing w:before="206" w:line="320" w:lineRule="exact"/>
        <w:ind w:right="38"/>
        <w:rPr>
          <w:rFonts w:cs="Times New Roman"/>
          <w:lang w:eastAsia="zh-CN"/>
        </w:rPr>
      </w:pPr>
      <w:r>
        <w:rPr>
          <w:rFonts w:hint="eastAsia"/>
          <w:b/>
          <w:bCs/>
          <w:lang w:eastAsia="zh-CN"/>
        </w:rPr>
        <w:t>受试者交通补助费：</w:t>
      </w:r>
      <w:r>
        <w:rPr>
          <w:lang w:eastAsia="zh-CN"/>
        </w:rPr>
        <w:t xml:space="preserve"> </w:t>
      </w:r>
      <w:r>
        <w:rPr>
          <w:rFonts w:hint="eastAsia"/>
          <w:lang w:eastAsia="zh-CN"/>
        </w:rPr>
        <w:t>元</w:t>
      </w:r>
      <w:r>
        <w:rPr>
          <w:lang w:eastAsia="zh-CN"/>
        </w:rPr>
        <w:t>/</w:t>
      </w:r>
      <w:r>
        <w:rPr>
          <w:rFonts w:hint="eastAsia"/>
          <w:lang w:eastAsia="zh-CN"/>
        </w:rPr>
        <w:t>例</w:t>
      </w:r>
      <w:r>
        <w:rPr>
          <w:lang w:eastAsia="zh-CN"/>
        </w:rPr>
        <w:t xml:space="preserve">* </w:t>
      </w:r>
      <w:r>
        <w:rPr>
          <w:rFonts w:hint="eastAsia"/>
          <w:lang w:eastAsia="zh-CN"/>
        </w:rPr>
        <w:t>例共计</w:t>
      </w:r>
      <w:r>
        <w:rPr>
          <w:lang w:eastAsia="zh-CN"/>
        </w:rPr>
        <w:t xml:space="preserve">   </w:t>
      </w:r>
      <w:r>
        <w:rPr>
          <w:rFonts w:hint="eastAsia"/>
          <w:lang w:eastAsia="zh-CN"/>
        </w:rPr>
        <w:t>元。</w:t>
      </w:r>
    </w:p>
    <w:p>
      <w:pPr>
        <w:pStyle w:val="2"/>
        <w:spacing w:before="206" w:line="320" w:lineRule="exact"/>
        <w:ind w:left="135" w:right="38"/>
        <w:rPr>
          <w:rFonts w:cs="Times New Roman"/>
          <w:b/>
          <w:bCs/>
          <w:lang w:eastAsia="zh-CN"/>
        </w:rPr>
      </w:pPr>
      <w:r>
        <w:rPr>
          <w:rFonts w:hint="eastAsia"/>
          <w:b/>
          <w:bCs/>
          <w:lang w:eastAsia="zh-CN"/>
        </w:rPr>
        <w:t>【付款方式】</w:t>
      </w:r>
      <w:r>
        <w:rPr>
          <w:rFonts w:hint="eastAsia"/>
          <w:lang w:eastAsia="zh-CN"/>
        </w:rPr>
        <w:t>：（</w:t>
      </w:r>
      <w:r>
        <w:rPr>
          <w:lang w:eastAsia="zh-CN"/>
        </w:rPr>
        <w:t>1</w:t>
      </w:r>
      <w:r>
        <w:rPr>
          <w:rFonts w:hint="eastAsia"/>
          <w:lang w:eastAsia="zh-CN"/>
        </w:rPr>
        <w:t>）研究费用：研究协议签署完成后，第一笔款应在合同签订后</w:t>
      </w:r>
      <w:r>
        <w:rPr>
          <w:lang w:eastAsia="zh-CN"/>
        </w:rPr>
        <w:t>7</w:t>
      </w:r>
      <w:r>
        <w:rPr>
          <w:rFonts w:hint="eastAsia"/>
          <w:lang w:eastAsia="zh-CN"/>
        </w:rPr>
        <w:t>个工作日内支付合同总金额</w:t>
      </w:r>
      <w:r>
        <w:rPr>
          <w:lang w:eastAsia="zh-CN"/>
        </w:rPr>
        <w:t xml:space="preserve"> 30 %</w:t>
      </w:r>
      <w:r>
        <w:rPr>
          <w:rFonts w:hint="eastAsia"/>
          <w:lang w:eastAsia="zh-CN"/>
        </w:rPr>
        <w:t>的费用，即人民币</w:t>
      </w:r>
      <w:r>
        <w:rPr>
          <w:lang w:eastAsia="zh-CN"/>
        </w:rPr>
        <w:t xml:space="preserve">  </w:t>
      </w:r>
      <w:r>
        <w:rPr>
          <w:rFonts w:hint="eastAsia"/>
          <w:lang w:eastAsia="zh-CN"/>
        </w:rPr>
        <w:t>元（</w:t>
      </w:r>
      <w:r>
        <w:rPr>
          <w:lang w:eastAsia="zh-CN"/>
        </w:rPr>
        <w:t xml:space="preserve">   </w:t>
      </w:r>
      <w:r>
        <w:rPr>
          <w:rFonts w:hint="eastAsia"/>
          <w:lang w:eastAsia="zh-CN"/>
        </w:rPr>
        <w:t>整）。第二笔款应在贵院完成纳入计划病例数的</w:t>
      </w:r>
      <w:r>
        <w:rPr>
          <w:lang w:eastAsia="zh-CN"/>
        </w:rPr>
        <w:t>50%</w:t>
      </w:r>
      <w:r>
        <w:rPr>
          <w:rFonts w:hint="eastAsia"/>
          <w:lang w:eastAsia="zh-CN"/>
        </w:rPr>
        <w:t>（即</w:t>
      </w:r>
      <w:r>
        <w:rPr>
          <w:lang w:eastAsia="zh-CN"/>
        </w:rPr>
        <w:t xml:space="preserve">  </w:t>
      </w:r>
      <w:r>
        <w:rPr>
          <w:rFonts w:hint="eastAsia"/>
          <w:lang w:eastAsia="zh-CN"/>
        </w:rPr>
        <w:t>例</w:t>
      </w:r>
      <w:r>
        <w:rPr>
          <w:lang w:eastAsia="zh-CN"/>
        </w:rPr>
        <w:t>)</w:t>
      </w:r>
      <w:r>
        <w:rPr>
          <w:rFonts w:hint="eastAsia"/>
          <w:lang w:eastAsia="zh-CN"/>
        </w:rPr>
        <w:t>时支付合同总金额</w:t>
      </w:r>
      <w:r>
        <w:rPr>
          <w:lang w:eastAsia="zh-CN"/>
        </w:rPr>
        <w:t xml:space="preserve"> 30 %</w:t>
      </w:r>
      <w:r>
        <w:rPr>
          <w:rFonts w:hint="eastAsia"/>
          <w:lang w:eastAsia="zh-CN"/>
        </w:rPr>
        <w:t>的费用，即人民币</w:t>
      </w:r>
      <w:r>
        <w:rPr>
          <w:lang w:eastAsia="zh-CN"/>
        </w:rPr>
        <w:t xml:space="preserve">   </w:t>
      </w:r>
      <w:r>
        <w:rPr>
          <w:rFonts w:hint="eastAsia"/>
          <w:lang w:eastAsia="zh-CN"/>
        </w:rPr>
        <w:t>元（</w:t>
      </w:r>
      <w:r>
        <w:rPr>
          <w:lang w:eastAsia="zh-CN"/>
        </w:rPr>
        <w:t xml:space="preserve">   </w:t>
      </w:r>
      <w:r>
        <w:rPr>
          <w:rFonts w:hint="eastAsia"/>
          <w:lang w:eastAsia="zh-CN"/>
        </w:rPr>
        <w:t>整）。在贵院临床研究结束后、拿走归申办方所有的</w:t>
      </w:r>
      <w:r>
        <w:rPr>
          <w:lang w:eastAsia="zh-CN"/>
        </w:rPr>
        <w:t>CRF</w:t>
      </w:r>
      <w:r>
        <w:rPr>
          <w:rFonts w:hint="eastAsia"/>
          <w:lang w:eastAsia="zh-CN"/>
        </w:rPr>
        <w:t>表前，按实际发生例数付清合同尾款。（</w:t>
      </w:r>
      <w:r>
        <w:rPr>
          <w:lang w:eastAsia="zh-CN"/>
        </w:rPr>
        <w:t>2</w:t>
      </w:r>
      <w:r>
        <w:rPr>
          <w:rFonts w:hint="eastAsia"/>
          <w:lang w:eastAsia="zh-CN"/>
        </w:rPr>
        <w:t>）受试者交通补助由机构统一发放给受试者。</w:t>
      </w:r>
    </w:p>
    <w:p>
      <w:pPr>
        <w:pStyle w:val="2"/>
        <w:wordWrap w:val="0"/>
        <w:spacing w:before="1"/>
        <w:ind w:right="113"/>
        <w:jc w:val="right"/>
        <w:rPr>
          <w:rFonts w:cs="Times New Roman"/>
          <w:lang w:eastAsia="zh-CN"/>
        </w:rPr>
      </w:pPr>
      <w:r>
        <w:rPr>
          <w:lang w:eastAsia="zh-CN"/>
        </w:rPr>
        <w:t xml:space="preserve"> </w:t>
      </w:r>
    </w:p>
    <w:p>
      <w:pPr>
        <w:pStyle w:val="2"/>
        <w:spacing w:before="185"/>
        <w:ind w:right="675" w:firstLine="140" w:firstLineChars="50"/>
        <w:rPr>
          <w:rFonts w:ascii="Calibri" w:cs="Times New Roman"/>
          <w:lang w:eastAsia="zh-CN"/>
        </w:rPr>
      </w:pPr>
      <w:r>
        <w:rPr>
          <w:rFonts w:ascii="Calibri" w:cs="Calibri"/>
          <w:lang w:eastAsia="zh-CN"/>
        </w:rPr>
        <w:t xml:space="preserve"> </w:t>
      </w:r>
    </w:p>
    <w:p>
      <w:pPr>
        <w:pStyle w:val="2"/>
        <w:numPr>
          <w:ilvl w:val="0"/>
          <w:numId w:val="0"/>
        </w:numPr>
        <w:spacing w:before="185"/>
        <w:ind w:right="675" w:rightChars="0"/>
        <w:rPr>
          <w:rFonts w:ascii="Calibri" w:eastAsia="Times New Roman" w:cs="Times New Roman"/>
          <w:lang w:val="en-US" w:eastAsia="zh-CN"/>
        </w:rPr>
      </w:pPr>
      <w:r>
        <w:rPr>
          <w:rFonts w:hint="eastAsia" w:ascii="Calibri" w:eastAsia="Times New Roman" w:cs="Times New Roman"/>
          <w:lang w:val="en-US" w:eastAsia="zh-CN"/>
        </w:rPr>
        <w:t xml:space="preserve">                                          日期：</w:t>
      </w:r>
    </w:p>
    <w:p>
      <w:pPr>
        <w:rPr>
          <w:rFonts w:cs="Times New Roman"/>
          <w:b/>
          <w:bCs/>
          <w:lang w:eastAsia="zh-CN"/>
        </w:rPr>
      </w:pPr>
    </w:p>
    <w:p>
      <w:pPr>
        <w:rPr>
          <w:rFonts w:cs="Times New Roman"/>
          <w:b/>
          <w:bCs/>
          <w:lang w:eastAsia="zh-CN"/>
        </w:rPr>
      </w:pPr>
    </w:p>
    <w:p>
      <w:pPr>
        <w:rPr>
          <w:rFonts w:cs="Times New Roman"/>
          <w:b/>
          <w:bCs/>
          <w:lang w:eastAsia="zh-CN"/>
        </w:rPr>
      </w:pPr>
    </w:p>
    <w:p>
      <w:pPr>
        <w:rPr>
          <w:rFonts w:cs="Times New Roman"/>
          <w:b/>
          <w:bCs/>
          <w:lang w:eastAsia="zh-CN"/>
        </w:rPr>
      </w:pPr>
    </w:p>
    <w:p>
      <w:pPr>
        <w:rPr>
          <w:rFonts w:hint="eastAsia"/>
          <w:b/>
          <w:bCs/>
          <w:lang w:eastAsia="zh-CN"/>
        </w:rPr>
      </w:pPr>
    </w:p>
    <w:p>
      <w:pPr>
        <w:rPr>
          <w:rFonts w:hint="eastAsia"/>
          <w:b/>
          <w:bCs/>
          <w:lang w:eastAsia="zh-CN"/>
        </w:rPr>
      </w:pPr>
    </w:p>
    <w:p>
      <w:pPr>
        <w:rPr>
          <w:rFonts w:ascii="Times New Roman" w:hAnsi="Times New Roman" w:cs="Times New Roman"/>
          <w:b/>
          <w:bCs/>
          <w:lang w:eastAsia="zh-CN"/>
        </w:rPr>
      </w:pPr>
      <w:r>
        <w:rPr>
          <w:rFonts w:hint="eastAsia"/>
          <w:b/>
          <w:bCs/>
          <w:lang w:eastAsia="zh-CN"/>
        </w:rPr>
        <w:t>附表</w:t>
      </w:r>
      <w:r>
        <w:rPr>
          <w:rFonts w:ascii="Times New Roman" w:hAnsi="Times New Roman" w:cs="Times New Roman"/>
          <w:b/>
          <w:bCs/>
          <w:lang w:eastAsia="zh-CN"/>
        </w:rPr>
        <w:t xml:space="preserve">1 </w:t>
      </w:r>
      <w:r>
        <w:rPr>
          <w:rFonts w:hint="eastAsia"/>
          <w:b/>
          <w:bCs/>
          <w:lang w:eastAsia="zh-CN"/>
        </w:rPr>
        <w:t>：受试者检查费用细则</w:t>
      </w:r>
    </w:p>
    <w:p>
      <w:pPr>
        <w:rPr>
          <w:rFonts w:ascii="Times New Roman" w:hAnsi="Times New Roman" w:cs="Times New Roman"/>
          <w:lang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421"/>
        <w:gridCol w:w="639"/>
        <w:gridCol w:w="1091"/>
        <w:gridCol w:w="951"/>
        <w:gridCol w:w="918"/>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7"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r>
              <w:rPr>
                <w:rFonts w:hint="eastAsia" w:ascii="楷体_GB2312" w:eastAsia="楷体_GB2312" w:cs="楷体_GB2312"/>
                <w:sz w:val="28"/>
                <w:szCs w:val="28"/>
              </w:rPr>
              <w:t>序号</w:t>
            </w:r>
          </w:p>
        </w:tc>
        <w:tc>
          <w:tcPr>
            <w:tcW w:w="34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7"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楷体_GB2312"/>
                <w:sz w:val="28"/>
                <w:szCs w:val="28"/>
              </w:rPr>
            </w:pPr>
            <w:r>
              <w:rPr>
                <w:rFonts w:ascii="楷体_GB2312" w:eastAsia="楷体_GB2312" w:cs="楷体_GB2312"/>
                <w:sz w:val="28"/>
                <w:szCs w:val="28"/>
              </w:rPr>
              <w:t>1</w:t>
            </w:r>
          </w:p>
        </w:tc>
        <w:tc>
          <w:tcPr>
            <w:tcW w:w="34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 w:hAnsi="楷体" w:eastAsia="楷体" w:cs="Times New Roman"/>
                <w:sz w:val="28"/>
                <w:szCs w:val="28"/>
              </w:rPr>
            </w:pPr>
          </w:p>
        </w:tc>
        <w:tc>
          <w:tcPr>
            <w:tcW w:w="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7"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楷体_GB2312"/>
                <w:sz w:val="28"/>
                <w:szCs w:val="28"/>
              </w:rPr>
            </w:pPr>
            <w:r>
              <w:rPr>
                <w:rFonts w:ascii="楷体_GB2312" w:eastAsia="楷体_GB2312" w:cs="楷体_GB2312"/>
                <w:sz w:val="28"/>
                <w:szCs w:val="28"/>
              </w:rPr>
              <w:t>2</w:t>
            </w:r>
          </w:p>
        </w:tc>
        <w:tc>
          <w:tcPr>
            <w:tcW w:w="34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 w:hAnsi="楷体" w:eastAsia="楷体" w:cs="Times New Roman"/>
                <w:sz w:val="28"/>
                <w:szCs w:val="28"/>
              </w:rPr>
            </w:pPr>
          </w:p>
        </w:tc>
        <w:tc>
          <w:tcPr>
            <w:tcW w:w="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0"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楷体_GB2312"/>
                <w:sz w:val="28"/>
                <w:szCs w:val="28"/>
              </w:rPr>
            </w:pPr>
            <w:r>
              <w:rPr>
                <w:rFonts w:ascii="楷体_GB2312" w:eastAsia="楷体_GB2312" w:cs="楷体_GB2312"/>
                <w:sz w:val="28"/>
                <w:szCs w:val="28"/>
              </w:rPr>
              <w:t>3</w:t>
            </w:r>
          </w:p>
        </w:tc>
        <w:tc>
          <w:tcPr>
            <w:tcW w:w="34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 w:hAnsi="楷体" w:eastAsia="楷体" w:cs="Times New Roman"/>
                <w:sz w:val="28"/>
                <w:szCs w:val="28"/>
              </w:rPr>
            </w:pPr>
          </w:p>
        </w:tc>
        <w:tc>
          <w:tcPr>
            <w:tcW w:w="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0"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楷体_GB2312"/>
                <w:sz w:val="28"/>
                <w:szCs w:val="28"/>
              </w:rPr>
            </w:pPr>
            <w:r>
              <w:rPr>
                <w:rFonts w:ascii="楷体_GB2312" w:eastAsia="楷体_GB2312" w:cs="楷体_GB2312"/>
                <w:sz w:val="28"/>
                <w:szCs w:val="28"/>
              </w:rPr>
              <w:t>4</w:t>
            </w:r>
          </w:p>
        </w:tc>
        <w:tc>
          <w:tcPr>
            <w:tcW w:w="34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 w:hAnsi="楷体" w:eastAsia="楷体" w:cs="Times New Roman"/>
                <w:sz w:val="28"/>
                <w:szCs w:val="28"/>
              </w:rPr>
            </w:pPr>
          </w:p>
        </w:tc>
        <w:tc>
          <w:tcPr>
            <w:tcW w:w="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7"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楷体_GB2312"/>
                <w:sz w:val="28"/>
                <w:szCs w:val="28"/>
              </w:rPr>
            </w:pPr>
            <w:r>
              <w:rPr>
                <w:rFonts w:ascii="楷体_GB2312" w:eastAsia="楷体_GB2312" w:cs="楷体_GB2312"/>
                <w:sz w:val="28"/>
                <w:szCs w:val="28"/>
              </w:rPr>
              <w:t>5</w:t>
            </w:r>
          </w:p>
        </w:tc>
        <w:tc>
          <w:tcPr>
            <w:tcW w:w="34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 w:hAnsi="楷体" w:eastAsia="楷体" w:cs="Times New Roman"/>
                <w:sz w:val="28"/>
                <w:szCs w:val="28"/>
              </w:rPr>
            </w:pPr>
          </w:p>
        </w:tc>
        <w:tc>
          <w:tcPr>
            <w:tcW w:w="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7"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楷体_GB2312"/>
                <w:sz w:val="28"/>
                <w:szCs w:val="28"/>
              </w:rPr>
            </w:pPr>
            <w:r>
              <w:rPr>
                <w:rFonts w:ascii="楷体_GB2312" w:eastAsia="楷体_GB2312" w:cs="楷体_GB2312"/>
                <w:sz w:val="28"/>
                <w:szCs w:val="28"/>
              </w:rPr>
              <w:t>6</w:t>
            </w:r>
          </w:p>
        </w:tc>
        <w:tc>
          <w:tcPr>
            <w:tcW w:w="34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 w:hAnsi="楷体" w:eastAsia="楷体" w:cs="Times New Roman"/>
                <w:sz w:val="28"/>
                <w:szCs w:val="28"/>
              </w:rPr>
            </w:pPr>
          </w:p>
        </w:tc>
        <w:tc>
          <w:tcPr>
            <w:tcW w:w="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7"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楷体_GB2312"/>
                <w:sz w:val="28"/>
                <w:szCs w:val="28"/>
              </w:rPr>
            </w:pPr>
            <w:r>
              <w:rPr>
                <w:rFonts w:ascii="楷体_GB2312" w:eastAsia="楷体_GB2312" w:cs="楷体_GB2312"/>
                <w:sz w:val="28"/>
                <w:szCs w:val="28"/>
              </w:rPr>
              <w:t>7</w:t>
            </w:r>
          </w:p>
        </w:tc>
        <w:tc>
          <w:tcPr>
            <w:tcW w:w="34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 w:hAnsi="楷体" w:eastAsia="楷体" w:cs="Times New Roman"/>
                <w:sz w:val="28"/>
                <w:szCs w:val="28"/>
              </w:rPr>
            </w:pPr>
          </w:p>
        </w:tc>
        <w:tc>
          <w:tcPr>
            <w:tcW w:w="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7"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楷体_GB2312" w:hAnsi="宋体" w:eastAsia="楷体_GB2312" w:cs="楷体_GB2312"/>
                <w:kern w:val="0"/>
                <w:sz w:val="28"/>
                <w:szCs w:val="28"/>
              </w:rPr>
            </w:pPr>
            <w:r>
              <w:rPr>
                <w:rFonts w:ascii="楷体_GB2312" w:hAnsi="宋体" w:eastAsia="楷体_GB2312" w:cs="楷体_GB2312"/>
                <w:kern w:val="0"/>
                <w:sz w:val="28"/>
                <w:szCs w:val="28"/>
              </w:rPr>
              <w:t>8</w:t>
            </w:r>
          </w:p>
        </w:tc>
        <w:tc>
          <w:tcPr>
            <w:tcW w:w="34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 w:hAnsi="楷体" w:eastAsia="楷体" w:cs="Times New Roman"/>
              </w:rPr>
            </w:pPr>
          </w:p>
        </w:tc>
        <w:tc>
          <w:tcPr>
            <w:tcW w:w="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7"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楷体_GB2312" w:hAnsi="宋体" w:eastAsia="楷体_GB2312" w:cs="楷体_GB2312"/>
                <w:kern w:val="0"/>
                <w:sz w:val="28"/>
                <w:szCs w:val="28"/>
              </w:rPr>
            </w:pPr>
            <w:r>
              <w:rPr>
                <w:rFonts w:ascii="楷体_GB2312" w:hAnsi="宋体" w:eastAsia="楷体_GB2312" w:cs="楷体_GB2312"/>
                <w:kern w:val="0"/>
                <w:sz w:val="28"/>
                <w:szCs w:val="28"/>
              </w:rPr>
              <w:t>9</w:t>
            </w:r>
          </w:p>
        </w:tc>
        <w:tc>
          <w:tcPr>
            <w:tcW w:w="3421"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楷体_GB2312" w:hAnsi="宋体" w:eastAsia="楷体_GB2312" w:cs="Times New Roman"/>
                <w:kern w:val="0"/>
                <w:sz w:val="28"/>
                <w:szCs w:val="28"/>
              </w:rPr>
            </w:pPr>
          </w:p>
        </w:tc>
        <w:tc>
          <w:tcPr>
            <w:tcW w:w="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7"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楷体_GB2312"/>
                <w:sz w:val="28"/>
                <w:szCs w:val="28"/>
              </w:rPr>
            </w:pPr>
            <w:r>
              <w:rPr>
                <w:rFonts w:ascii="楷体_GB2312" w:eastAsia="楷体_GB2312" w:cs="楷体_GB2312"/>
                <w:sz w:val="28"/>
                <w:szCs w:val="28"/>
              </w:rPr>
              <w:t>10</w:t>
            </w:r>
          </w:p>
        </w:tc>
        <w:tc>
          <w:tcPr>
            <w:tcW w:w="34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7" w:hRule="atLeast"/>
          <w:jc w:val="center"/>
        </w:trPr>
        <w:tc>
          <w:tcPr>
            <w:tcW w:w="416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c>
          <w:tcPr>
            <w:tcW w:w="4887"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eastAsia="楷体_GB2312" w:cs="Times New Roman"/>
                <w:sz w:val="28"/>
                <w:szCs w:val="28"/>
              </w:rPr>
            </w:pPr>
          </w:p>
        </w:tc>
      </w:tr>
    </w:tbl>
    <w:p>
      <w:pPr>
        <w:pStyle w:val="2"/>
        <w:spacing w:before="185"/>
        <w:ind w:right="115"/>
        <w:rPr>
          <w:rFonts w:cs="Times New Roman"/>
          <w:lang w:eastAsia="zh-CN"/>
        </w:rPr>
      </w:pPr>
    </w:p>
    <w:p/>
    <w:sectPr>
      <w:pgSz w:w="12240" w:h="15840"/>
      <w:pgMar w:top="1500" w:right="1320" w:bottom="280" w:left="13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E3C2A"/>
    <w:multiLevelType w:val="multilevel"/>
    <w:tmpl w:val="398E3C2A"/>
    <w:lvl w:ilvl="0" w:tentative="0">
      <w:start w:val="1"/>
      <w:numFmt w:val="decimal"/>
      <w:lvlText w:val="%1."/>
      <w:lvlJc w:val="left"/>
      <w:pPr>
        <w:ind w:left="495" w:hanging="360"/>
      </w:pPr>
      <w:rPr>
        <w:rFonts w:hint="default" w:cs="Times New Roman"/>
      </w:rPr>
    </w:lvl>
    <w:lvl w:ilvl="1" w:tentative="0">
      <w:start w:val="1"/>
      <w:numFmt w:val="lowerLetter"/>
      <w:lvlText w:val="%2."/>
      <w:lvlJc w:val="left"/>
      <w:pPr>
        <w:ind w:left="1215" w:hanging="360"/>
      </w:pPr>
      <w:rPr>
        <w:rFonts w:cs="Times New Roman"/>
      </w:rPr>
    </w:lvl>
    <w:lvl w:ilvl="2" w:tentative="0">
      <w:start w:val="1"/>
      <w:numFmt w:val="lowerRoman"/>
      <w:lvlText w:val="%3."/>
      <w:lvlJc w:val="right"/>
      <w:pPr>
        <w:ind w:left="1935" w:hanging="180"/>
      </w:pPr>
      <w:rPr>
        <w:rFonts w:cs="Times New Roman"/>
      </w:rPr>
    </w:lvl>
    <w:lvl w:ilvl="3" w:tentative="0">
      <w:start w:val="1"/>
      <w:numFmt w:val="decimal"/>
      <w:lvlText w:val="%4."/>
      <w:lvlJc w:val="left"/>
      <w:pPr>
        <w:ind w:left="2655" w:hanging="360"/>
      </w:pPr>
      <w:rPr>
        <w:rFonts w:cs="Times New Roman"/>
      </w:rPr>
    </w:lvl>
    <w:lvl w:ilvl="4" w:tentative="0">
      <w:start w:val="1"/>
      <w:numFmt w:val="lowerLetter"/>
      <w:lvlText w:val="%5."/>
      <w:lvlJc w:val="left"/>
      <w:pPr>
        <w:ind w:left="3375" w:hanging="360"/>
      </w:pPr>
      <w:rPr>
        <w:rFonts w:cs="Times New Roman"/>
      </w:rPr>
    </w:lvl>
    <w:lvl w:ilvl="5" w:tentative="0">
      <w:start w:val="1"/>
      <w:numFmt w:val="lowerRoman"/>
      <w:lvlText w:val="%6."/>
      <w:lvlJc w:val="right"/>
      <w:pPr>
        <w:ind w:left="4095" w:hanging="180"/>
      </w:pPr>
      <w:rPr>
        <w:rFonts w:cs="Times New Roman"/>
      </w:rPr>
    </w:lvl>
    <w:lvl w:ilvl="6" w:tentative="0">
      <w:start w:val="1"/>
      <w:numFmt w:val="decimal"/>
      <w:lvlText w:val="%7."/>
      <w:lvlJc w:val="left"/>
      <w:pPr>
        <w:ind w:left="4815" w:hanging="360"/>
      </w:pPr>
      <w:rPr>
        <w:rFonts w:cs="Times New Roman"/>
      </w:rPr>
    </w:lvl>
    <w:lvl w:ilvl="7" w:tentative="0">
      <w:start w:val="1"/>
      <w:numFmt w:val="lowerLetter"/>
      <w:lvlText w:val="%8."/>
      <w:lvlJc w:val="left"/>
      <w:pPr>
        <w:ind w:left="5535" w:hanging="360"/>
      </w:pPr>
      <w:rPr>
        <w:rFonts w:cs="Times New Roman"/>
      </w:rPr>
    </w:lvl>
    <w:lvl w:ilvl="8" w:tentative="0">
      <w:start w:val="1"/>
      <w:numFmt w:val="lowerRoman"/>
      <w:lvlText w:val="%9."/>
      <w:lvlJc w:val="right"/>
      <w:pPr>
        <w:ind w:left="625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65"/>
    <w:rsid w:val="002D7F95"/>
    <w:rsid w:val="005925B6"/>
    <w:rsid w:val="00940B38"/>
    <w:rsid w:val="00E45D65"/>
    <w:rsid w:val="210F4D21"/>
    <w:rsid w:val="6AB53C85"/>
    <w:rsid w:val="7F1802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val="0"/>
      <w:autoSpaceDN w:val="0"/>
    </w:pPr>
    <w:rPr>
      <w:rFonts w:ascii="宋体" w:hAnsi="宋体" w:cs="宋体"/>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Body Text"/>
    <w:basedOn w:val="1"/>
    <w:link w:val="7"/>
    <w:uiPriority w:val="0"/>
    <w:rPr>
      <w:sz w:val="28"/>
      <w:szCs w:val="28"/>
    </w:rPr>
  </w:style>
  <w:style w:type="paragraph" w:customStyle="1" w:styleId="5">
    <w:name w:val="Default"/>
    <w:uiPriority w:val="0"/>
    <w:pPr>
      <w:autoSpaceDE w:val="0"/>
      <w:autoSpaceDN w:val="0"/>
      <w:adjustRightInd w:val="0"/>
    </w:pPr>
    <w:rPr>
      <w:rFonts w:ascii="宋体" w:hAnsi="Calibri" w:eastAsia="Times New Roman" w:cs="宋体"/>
      <w:color w:val="000000"/>
      <w:sz w:val="24"/>
      <w:szCs w:val="24"/>
      <w:lang w:val="en-US" w:eastAsia="en-US" w:bidi="ar-SA"/>
    </w:rPr>
  </w:style>
  <w:style w:type="paragraph" w:customStyle="1" w:styleId="6">
    <w:name w:val="_Style 2"/>
    <w:uiPriority w:val="0"/>
    <w:pPr>
      <w:widowControl w:val="0"/>
      <w:jc w:val="both"/>
    </w:pPr>
    <w:rPr>
      <w:rFonts w:ascii="Calibri" w:hAnsi="Calibri" w:cs="Calibri"/>
      <w:kern w:val="2"/>
      <w:sz w:val="21"/>
      <w:szCs w:val="21"/>
      <w:lang w:val="en-US" w:eastAsia="zh-CN" w:bidi="ar-SA"/>
    </w:rPr>
  </w:style>
  <w:style w:type="character" w:customStyle="1" w:styleId="7">
    <w:name w:val="Body Text Char"/>
    <w:basedOn w:val="4"/>
    <w:link w:val="2"/>
    <w:semiHidden/>
    <w:locked/>
    <w:uiPriority w:val="0"/>
    <w:rPr>
      <w:rFonts w:ascii="宋体" w:hAnsi="宋体" w:eastAsia="宋体" w:cs="宋体"/>
      <w:sz w:val="28"/>
      <w:szCs w:val="28"/>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117</Words>
  <Characters>672</Characters>
  <Lines>5</Lines>
  <Paragraphs>1</Paragraphs>
  <TotalTime>0</TotalTime>
  <ScaleCrop>false</ScaleCrop>
  <LinksUpToDate>false</LinksUpToDate>
  <CharactersWithSpaces>788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2017-12-26T01:52:00Z</dcterms:created>
  <dc:creator>微软用户</dc:creator>
  <cp:lastModifiedBy>飞儿</cp:lastModifiedBy>
  <dcterms:modified xsi:type="dcterms:W3CDTF">2020-11-06T08:03:36Z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