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b/>
          <w:bCs/>
          <w:sz w:val="44"/>
          <w:szCs w:val="44"/>
          <w:lang w:eastAsia="zh-CN"/>
        </w:rPr>
      </w:pPr>
      <w:r>
        <w:rPr>
          <w:rFonts w:hint="eastAsia" w:ascii="Times New Roman" w:hAnsi="Times New Roman" w:eastAsia="仿宋" w:cs="Times New Roman"/>
          <w:b/>
          <w:bCs/>
          <w:sz w:val="44"/>
          <w:szCs w:val="44"/>
          <w:lang w:eastAsia="zh-CN"/>
        </w:rPr>
        <w:t>关于加强临床试验疫情防控工作的</w:t>
      </w:r>
      <w:r>
        <w:rPr>
          <w:rFonts w:hint="default" w:ascii="Times New Roman" w:hAnsi="Times New Roman" w:eastAsia="仿宋" w:cs="Times New Roman"/>
          <w:b/>
          <w:bCs/>
          <w:sz w:val="44"/>
          <w:szCs w:val="44"/>
          <w:lang w:eastAsia="zh-CN"/>
        </w:rPr>
        <w:t>通知</w:t>
      </w:r>
    </w:p>
    <w:p>
      <w:pPr>
        <w:spacing w:line="520" w:lineRule="exact"/>
        <w:ind w:firstLine="640" w:firstLineChars="200"/>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为了</w:t>
      </w:r>
      <w:r>
        <w:rPr>
          <w:rFonts w:hint="default" w:ascii="Times New Roman" w:hAnsi="Times New Roman" w:eastAsia="仿宋" w:cs="Times New Roman"/>
          <w:color w:val="000000"/>
          <w:sz w:val="32"/>
          <w:szCs w:val="32"/>
        </w:rPr>
        <w:t>切实保障受试者和GCP相关</w:t>
      </w:r>
      <w:r>
        <w:rPr>
          <w:rFonts w:hint="eastAsia" w:ascii="Times New Roman" w:hAnsi="Times New Roman" w:eastAsia="仿宋" w:cs="Times New Roman"/>
          <w:color w:val="000000"/>
          <w:sz w:val="32"/>
          <w:szCs w:val="32"/>
          <w:lang w:eastAsia="zh-CN"/>
        </w:rPr>
        <w:t>工作</w:t>
      </w:r>
      <w:r>
        <w:rPr>
          <w:rFonts w:hint="default" w:ascii="Times New Roman" w:hAnsi="Times New Roman" w:eastAsia="仿宋" w:cs="Times New Roman"/>
          <w:color w:val="000000"/>
          <w:sz w:val="32"/>
          <w:szCs w:val="32"/>
        </w:rPr>
        <w:t>人员的健康安全，</w:t>
      </w:r>
      <w:r>
        <w:rPr>
          <w:rFonts w:hint="eastAsia" w:ascii="Times New Roman" w:hAnsi="Times New Roman" w:eastAsia="仿宋" w:cs="Times New Roman"/>
          <w:color w:val="000000"/>
          <w:sz w:val="32"/>
          <w:szCs w:val="32"/>
          <w:lang w:eastAsia="zh-CN"/>
        </w:rPr>
        <w:t>按照疫情防控要求，</w:t>
      </w:r>
      <w:r>
        <w:rPr>
          <w:rFonts w:hint="default" w:ascii="Times New Roman" w:hAnsi="Times New Roman" w:eastAsia="仿宋" w:cs="Times New Roman"/>
          <w:color w:val="000000"/>
          <w:sz w:val="32"/>
          <w:szCs w:val="32"/>
          <w:lang w:eastAsia="zh-CN"/>
        </w:rPr>
        <w:t>通知如下</w:t>
      </w:r>
      <w:r>
        <w:rPr>
          <w:rFonts w:hint="default" w:ascii="Times New Roman" w:hAnsi="Times New Roman" w:eastAsia="仿宋" w:cs="Times New Roman"/>
          <w:color w:val="000000"/>
          <w:sz w:val="32"/>
          <w:szCs w:val="32"/>
        </w:rPr>
        <w:t>：</w:t>
      </w:r>
    </w:p>
    <w:p>
      <w:pPr>
        <w:numPr>
          <w:ilvl w:val="0"/>
          <w:numId w:val="1"/>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临床试验项目随访工作安排</w:t>
      </w:r>
    </w:p>
    <w:p>
      <w:pPr>
        <w:numPr>
          <w:ilvl w:val="0"/>
          <w:numId w:val="2"/>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依照受试者安全</w:t>
      </w:r>
      <w:r>
        <w:rPr>
          <w:rFonts w:hint="eastAsia" w:ascii="Times New Roman" w:hAnsi="Times New Roman" w:eastAsia="仿宋" w:cs="Times New Roman"/>
          <w:color w:val="000000"/>
          <w:sz w:val="32"/>
          <w:szCs w:val="32"/>
          <w:lang w:eastAsia="zh-CN"/>
        </w:rPr>
        <w:t>高</w:t>
      </w:r>
      <w:r>
        <w:rPr>
          <w:rFonts w:hint="default" w:ascii="Times New Roman" w:hAnsi="Times New Roman" w:eastAsia="仿宋" w:cs="Times New Roman"/>
          <w:color w:val="000000"/>
          <w:sz w:val="32"/>
          <w:szCs w:val="32"/>
        </w:rPr>
        <w:t>于</w:t>
      </w:r>
      <w:r>
        <w:rPr>
          <w:rFonts w:hint="eastAsia" w:ascii="Times New Roman" w:hAnsi="Times New Roman" w:eastAsia="仿宋" w:cs="Times New Roman"/>
          <w:color w:val="000000"/>
          <w:sz w:val="32"/>
          <w:szCs w:val="32"/>
          <w:lang w:eastAsia="zh-CN"/>
        </w:rPr>
        <w:t>一切</w:t>
      </w:r>
      <w:r>
        <w:rPr>
          <w:rFonts w:hint="default" w:ascii="Times New Roman" w:hAnsi="Times New Roman" w:eastAsia="仿宋" w:cs="Times New Roman"/>
          <w:color w:val="000000"/>
          <w:sz w:val="32"/>
          <w:szCs w:val="32"/>
        </w:rPr>
        <w:t>的原则，对需要开展研究或者随访的受试者做好安排。</w:t>
      </w:r>
    </w:p>
    <w:p>
      <w:pPr>
        <w:numPr>
          <w:ilvl w:val="0"/>
          <w:numId w:val="2"/>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对于非必需到院的随访，尽量通过电话、微信等方式进行随访</w:t>
      </w:r>
      <w:r>
        <w:rPr>
          <w:rFonts w:hint="eastAsia" w:ascii="Times New Roman" w:hAnsi="Times New Roman" w:eastAsia="仿宋" w:cs="Times New Roman"/>
          <w:color w:val="000000"/>
          <w:sz w:val="32"/>
          <w:szCs w:val="32"/>
          <w:lang w:eastAsia="zh-CN"/>
        </w:rPr>
        <w:t>，并保留电话录音、</w:t>
      </w:r>
      <w:r>
        <w:rPr>
          <w:rFonts w:hint="default" w:ascii="Times New Roman" w:hAnsi="Times New Roman" w:eastAsia="仿宋" w:cs="Times New Roman"/>
          <w:color w:val="000000"/>
          <w:sz w:val="32"/>
          <w:szCs w:val="32"/>
        </w:rPr>
        <w:t>微信截图</w:t>
      </w:r>
      <w:r>
        <w:rPr>
          <w:rFonts w:hint="eastAsia" w:ascii="Times New Roman" w:hAnsi="Times New Roman" w:eastAsia="仿宋" w:cs="Times New Roman"/>
          <w:color w:val="000000"/>
          <w:sz w:val="32"/>
          <w:szCs w:val="32"/>
          <w:lang w:eastAsia="zh-CN"/>
        </w:rPr>
        <w:t>等信息</w:t>
      </w:r>
      <w:r>
        <w:rPr>
          <w:rFonts w:hint="default" w:ascii="Times New Roman" w:hAnsi="Times New Roman" w:eastAsia="仿宋" w:cs="Times New Roman"/>
          <w:color w:val="000000"/>
          <w:sz w:val="32"/>
          <w:szCs w:val="32"/>
        </w:rPr>
        <w:t>。</w:t>
      </w:r>
    </w:p>
    <w:p>
      <w:pPr>
        <w:numPr>
          <w:ilvl w:val="0"/>
          <w:numId w:val="2"/>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对于必须到院治疗或随访的受试者，遵循流程如下：</w:t>
      </w:r>
    </w:p>
    <w:p>
      <w:p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⑴访视前沟通：研究</w:t>
      </w:r>
      <w:r>
        <w:rPr>
          <w:rFonts w:hint="eastAsia" w:ascii="Times New Roman" w:hAnsi="Times New Roman" w:eastAsia="仿宋" w:cs="Times New Roman"/>
          <w:color w:val="000000"/>
          <w:sz w:val="32"/>
          <w:szCs w:val="32"/>
          <w:lang w:eastAsia="zh-CN"/>
        </w:rPr>
        <w:t>人员</w:t>
      </w:r>
      <w:r>
        <w:rPr>
          <w:rFonts w:hint="default" w:ascii="Times New Roman" w:hAnsi="Times New Roman" w:eastAsia="仿宋" w:cs="Times New Roman"/>
          <w:color w:val="000000"/>
          <w:sz w:val="32"/>
          <w:szCs w:val="32"/>
        </w:rPr>
        <w:t>提前联系了解受试者目前</w:t>
      </w:r>
      <w:r>
        <w:rPr>
          <w:rFonts w:hint="eastAsia" w:ascii="Times New Roman" w:hAnsi="Times New Roman" w:eastAsia="仿宋" w:cs="Times New Roman"/>
          <w:color w:val="000000"/>
          <w:sz w:val="32"/>
          <w:szCs w:val="32"/>
          <w:lang w:eastAsia="zh-CN"/>
        </w:rPr>
        <w:t>健康状况，并做好流调（见《邢台医专第二附属医院新型冠状病毒感染疫情防控排查表》）</w:t>
      </w:r>
      <w:r>
        <w:rPr>
          <w:rFonts w:hint="default" w:ascii="Times New Roman" w:hAnsi="Times New Roman" w:eastAsia="仿宋" w:cs="Times New Roman"/>
          <w:color w:val="000000"/>
          <w:sz w:val="32"/>
          <w:szCs w:val="32"/>
        </w:rPr>
        <w:t>。</w:t>
      </w:r>
    </w:p>
    <w:p>
      <w:p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⑵访视安排：情况正常</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能够并愿意到院参加随访的受试者</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研究者应和受试者商定来院随访的具体时间。</w:t>
      </w:r>
    </w:p>
    <w:p>
      <w:p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⑶访视当天：提醒并指导受试者佩戴口罩，到院后经预检分诊确认无发热后，进行随访。若分诊存在发热，则需去发热门诊排查，若无可疑情况，带相关结果再来进行临床试验相关访视。</w:t>
      </w:r>
    </w:p>
    <w:p>
      <w:pPr>
        <w:numPr>
          <w:ilvl w:val="0"/>
          <w:numId w:val="2"/>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如果存在上述危险因素或者因其他交通封闭等原因不能到院进行治疗或随访者</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研究者应根据具体方案,与CRA电话讨论</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商定处理措施</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将对试验的影响降低到最小</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如实记录方案违背</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并报告伦理委员会。</w:t>
      </w:r>
    </w:p>
    <w:p>
      <w:pPr>
        <w:numPr>
          <w:ilvl w:val="0"/>
          <w:numId w:val="2"/>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告知受试者不要在医院内随意走动</w:t>
      </w:r>
      <w:r>
        <w:rPr>
          <w:rFonts w:hint="eastAsia" w:ascii="Times New Roman" w:hAnsi="Times New Roman" w:eastAsia="仿宋" w:cs="Times New Roman"/>
          <w:color w:val="000000"/>
          <w:sz w:val="32"/>
          <w:szCs w:val="32"/>
          <w:lang w:eastAsia="zh-CN"/>
        </w:rPr>
        <w:t>，避免交叉感染</w:t>
      </w:r>
      <w:r>
        <w:rPr>
          <w:rFonts w:hint="default" w:ascii="Times New Roman" w:hAnsi="Times New Roman" w:eastAsia="仿宋" w:cs="Times New Roman"/>
          <w:color w:val="000000"/>
          <w:sz w:val="32"/>
          <w:szCs w:val="32"/>
        </w:rPr>
        <w:t>。</w:t>
      </w:r>
    </w:p>
    <w:p>
      <w:pPr>
        <w:numPr>
          <w:ilvl w:val="0"/>
          <w:numId w:val="2"/>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住院受试者与家属需遵守我院新型冠状病毒肺炎防控期间的探视要求。</w:t>
      </w:r>
    </w:p>
    <w:p>
      <w:pPr>
        <w:numPr>
          <w:ilvl w:val="0"/>
          <w:numId w:val="2"/>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对受试者做好对新型冠状病毒的防护、隔离等宣教工作。</w:t>
      </w:r>
    </w:p>
    <w:p>
      <w:pPr>
        <w:numPr>
          <w:ilvl w:val="0"/>
          <w:numId w:val="1"/>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所有</w:t>
      </w:r>
      <w:r>
        <w:rPr>
          <w:rFonts w:hint="eastAsia" w:ascii="Times New Roman" w:hAnsi="Times New Roman" w:eastAsia="仿宋" w:cs="Times New Roman"/>
          <w:color w:val="000000"/>
          <w:sz w:val="32"/>
          <w:szCs w:val="32"/>
          <w:lang w:eastAsia="zh-CN"/>
        </w:rPr>
        <w:t>来院人员</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均</w:t>
      </w:r>
      <w:r>
        <w:rPr>
          <w:rFonts w:hint="default" w:ascii="Times New Roman" w:hAnsi="Times New Roman" w:eastAsia="仿宋" w:cs="Times New Roman"/>
          <w:color w:val="000000"/>
          <w:sz w:val="32"/>
          <w:szCs w:val="32"/>
        </w:rPr>
        <w:t>需告知中心办目前</w:t>
      </w:r>
      <w:r>
        <w:rPr>
          <w:rFonts w:hint="eastAsia" w:ascii="Times New Roman" w:hAnsi="Times New Roman" w:eastAsia="仿宋" w:cs="Times New Roman"/>
          <w:color w:val="000000"/>
          <w:sz w:val="32"/>
          <w:szCs w:val="32"/>
          <w:lang w:eastAsia="zh-CN"/>
        </w:rPr>
        <w:t>健康状况，并做好流调（见《邢台医专第二附属医院新型冠状病毒感染疫情防控排查表》）</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eastAsia="zh-CN"/>
        </w:rPr>
        <w:t>中高风险地区人员原则上不得来院，低风险地区人员</w:t>
      </w:r>
      <w:r>
        <w:rPr>
          <w:rFonts w:hint="default" w:ascii="Times New Roman" w:hAnsi="Times New Roman" w:eastAsia="仿宋" w:cs="Times New Roman"/>
          <w:color w:val="000000"/>
          <w:sz w:val="32"/>
          <w:szCs w:val="32"/>
        </w:rPr>
        <w:t>来院办公，</w:t>
      </w:r>
      <w:r>
        <w:rPr>
          <w:rFonts w:hint="default" w:ascii="Times New Roman" w:hAnsi="Times New Roman" w:eastAsia="仿宋" w:cs="Times New Roman"/>
          <w:color w:val="000000"/>
          <w:sz w:val="32"/>
          <w:szCs w:val="32"/>
          <w:lang w:eastAsia="zh-CN"/>
        </w:rPr>
        <w:t>需提供健康码，</w:t>
      </w:r>
      <w:r>
        <w:rPr>
          <w:rFonts w:hint="default" w:ascii="Times New Roman" w:hAnsi="Times New Roman" w:eastAsia="仿宋" w:cs="Times New Roman"/>
          <w:color w:val="000000"/>
          <w:sz w:val="32"/>
          <w:szCs w:val="32"/>
        </w:rPr>
        <w:t>佩戴好口罩，做好手卫生</w:t>
      </w:r>
      <w:r>
        <w:rPr>
          <w:rFonts w:hint="eastAsia" w:ascii="Times New Roman" w:hAnsi="Times New Roman" w:eastAsia="仿宋" w:cs="Times New Roman"/>
          <w:color w:val="000000"/>
          <w:sz w:val="32"/>
          <w:szCs w:val="32"/>
          <w:lang w:eastAsia="zh-CN"/>
        </w:rPr>
        <w:t>及</w:t>
      </w:r>
      <w:r>
        <w:rPr>
          <w:rFonts w:hint="default" w:ascii="Times New Roman" w:hAnsi="Times New Roman" w:eastAsia="仿宋" w:cs="Times New Roman"/>
          <w:color w:val="000000"/>
          <w:sz w:val="32"/>
          <w:szCs w:val="32"/>
        </w:rPr>
        <w:t>防护工作，到院后经预检分诊确认无发热后</w:t>
      </w:r>
      <w:r>
        <w:rPr>
          <w:rFonts w:hint="default" w:ascii="Times New Roman" w:hAnsi="Times New Roman" w:eastAsia="仿宋" w:cs="Times New Roman"/>
          <w:color w:val="000000"/>
          <w:sz w:val="32"/>
          <w:szCs w:val="32"/>
          <w:lang w:eastAsia="zh-CN"/>
        </w:rPr>
        <w:t>开展工作。</w:t>
      </w:r>
    </w:p>
    <w:p>
      <w:pPr>
        <w:numPr>
          <w:ilvl w:val="0"/>
          <w:numId w:val="1"/>
        </w:numPr>
        <w:spacing w:line="5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发现受试者或工作人员发热或疑似症状应立即转往发热门诊就诊，按照我院防控流程进行处理，并电话报告中心办公室。</w:t>
      </w:r>
    </w:p>
    <w:p>
      <w:pPr>
        <w:spacing w:line="520" w:lineRule="exact"/>
        <w:ind w:firstLine="640" w:firstLineChars="200"/>
        <w:rPr>
          <w:rFonts w:hint="default" w:ascii="Times New Roman" w:hAnsi="Times New Roman" w:eastAsia="仿宋" w:cs="Times New Roman"/>
          <w:color w:val="000000"/>
          <w:sz w:val="32"/>
          <w:szCs w:val="32"/>
        </w:rPr>
      </w:pPr>
    </w:p>
    <w:p>
      <w:pP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  </w:t>
      </w:r>
    </w:p>
    <w:p>
      <w:pP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lang w:val="en-US" w:eastAsia="zh-CN"/>
        </w:rPr>
        <w:t xml:space="preserve">                                             </w:t>
      </w:r>
      <w:r>
        <w:rPr>
          <w:rFonts w:hint="eastAsia" w:ascii="Times New Roman" w:hAnsi="Times New Roman" w:eastAsia="仿宋" w:cs="Times New Roman"/>
          <w:sz w:val="28"/>
          <w:szCs w:val="28"/>
          <w:lang w:val="en-US" w:eastAsia="zh-CN"/>
        </w:rPr>
        <w:t xml:space="preserve">  临床试验管理中心办公室</w:t>
      </w:r>
    </w:p>
    <w:p>
      <w:pP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2021年1月4日</w:t>
      </w: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jc w:val="center"/>
        <w:rPr>
          <w:rFonts w:hint="eastAsia" w:ascii="仿宋" w:hAnsi="仿宋" w:eastAsia="仿宋" w:cs="仿宋"/>
          <w:b/>
          <w:bCs/>
          <w:sz w:val="28"/>
          <w:szCs w:val="28"/>
          <w:lang w:eastAsia="zh-CN"/>
        </w:rPr>
      </w:pPr>
      <w:r>
        <w:rPr>
          <w:rFonts w:hint="eastAsia" w:ascii="仿宋" w:hAnsi="仿宋" w:eastAsia="仿宋" w:cs="仿宋"/>
          <w:sz w:val="28"/>
          <w:szCs w:val="28"/>
        </w:rPr>
        <w:t xml:space="preserve"> </w:t>
      </w:r>
      <w:r>
        <w:rPr>
          <w:rFonts w:hint="eastAsia" w:ascii="仿宋" w:hAnsi="仿宋" w:eastAsia="仿宋" w:cs="仿宋"/>
          <w:b/>
          <w:bCs/>
          <w:sz w:val="28"/>
          <w:szCs w:val="28"/>
        </w:rPr>
        <w:t>邢台医专第二附属医院新型冠状病毒感染疫情防控排查表</w:t>
      </w:r>
      <w:r>
        <w:rPr>
          <w:rFonts w:hint="eastAsia" w:ascii="仿宋" w:hAnsi="仿宋" w:eastAsia="仿宋" w:cs="仿宋"/>
          <w:b/>
          <w:bCs/>
          <w:sz w:val="28"/>
          <w:szCs w:val="28"/>
          <w:lang w:eastAsia="zh-CN"/>
        </w:rPr>
        <w:t>（受试者）</w:t>
      </w:r>
    </w:p>
    <w:tbl>
      <w:tblPr>
        <w:tblStyle w:val="4"/>
        <w:tblpPr w:leftFromText="180" w:rightFromText="180" w:vertAnchor="text" w:horzAnchor="page" w:tblpX="829" w:tblpY="572"/>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989"/>
        <w:gridCol w:w="1185"/>
        <w:gridCol w:w="1237"/>
        <w:gridCol w:w="1358"/>
        <w:gridCol w:w="133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61"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姓名</w:t>
            </w:r>
          </w:p>
          <w:p>
            <w:pPr>
              <w:jc w:val="center"/>
              <w:rPr>
                <w:rFonts w:hint="eastAsia" w:ascii="仿宋" w:hAnsi="仿宋" w:eastAsia="仿宋" w:cs="仿宋"/>
                <w:sz w:val="24"/>
                <w:lang w:eastAsia="zh-CN"/>
              </w:rPr>
            </w:pPr>
            <w:r>
              <w:rPr>
                <w:rFonts w:hint="eastAsia" w:ascii="仿宋" w:hAnsi="仿宋" w:eastAsia="仿宋" w:cs="仿宋"/>
                <w:sz w:val="24"/>
                <w:lang w:eastAsia="zh-CN"/>
              </w:rPr>
              <w:t>缩写</w:t>
            </w:r>
          </w:p>
        </w:tc>
        <w:tc>
          <w:tcPr>
            <w:tcW w:w="2989" w:type="dxa"/>
            <w:vMerge w:val="restart"/>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参加项目名称</w:t>
            </w:r>
          </w:p>
        </w:tc>
        <w:tc>
          <w:tcPr>
            <w:tcW w:w="1185"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填表时间</w:t>
            </w:r>
          </w:p>
        </w:tc>
        <w:tc>
          <w:tcPr>
            <w:tcW w:w="1237"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rPr>
              <w:t>是否去过</w:t>
            </w:r>
            <w:r>
              <w:rPr>
                <w:rFonts w:hint="eastAsia" w:ascii="仿宋" w:hAnsi="仿宋" w:eastAsia="仿宋" w:cs="仿宋"/>
                <w:sz w:val="24"/>
                <w:lang w:eastAsia="zh-CN"/>
              </w:rPr>
              <w:t>疫情中</w:t>
            </w:r>
            <w:r>
              <w:rPr>
                <w:rFonts w:hint="eastAsia" w:ascii="仿宋" w:hAnsi="仿宋" w:eastAsia="仿宋" w:cs="仿宋"/>
                <w:sz w:val="24"/>
                <w:lang w:val="en-US" w:eastAsia="zh-CN"/>
              </w:rPr>
              <w:t>/高风险</w:t>
            </w:r>
            <w:r>
              <w:rPr>
                <w:rFonts w:hint="eastAsia" w:ascii="仿宋" w:hAnsi="仿宋" w:eastAsia="仿宋" w:cs="仿宋"/>
                <w:sz w:val="24"/>
                <w:lang w:eastAsia="zh-CN"/>
              </w:rPr>
              <w:t>区</w:t>
            </w:r>
          </w:p>
        </w:tc>
        <w:tc>
          <w:tcPr>
            <w:tcW w:w="1358" w:type="dxa"/>
            <w:noWrap w:val="0"/>
            <w:vAlign w:val="center"/>
          </w:tcPr>
          <w:p>
            <w:pPr>
              <w:jc w:val="center"/>
              <w:rPr>
                <w:rFonts w:hint="eastAsia" w:ascii="仿宋" w:hAnsi="仿宋" w:eastAsia="仿宋" w:cs="仿宋"/>
                <w:sz w:val="24"/>
              </w:rPr>
            </w:pPr>
            <w:r>
              <w:rPr>
                <w:rFonts w:hint="eastAsia" w:ascii="仿宋" w:hAnsi="仿宋" w:eastAsia="仿宋" w:cs="仿宋"/>
                <w:sz w:val="24"/>
              </w:rPr>
              <w:t>是否接触过来自</w:t>
            </w:r>
            <w:r>
              <w:rPr>
                <w:rFonts w:hint="eastAsia" w:ascii="仿宋" w:hAnsi="仿宋" w:eastAsia="仿宋" w:cs="仿宋"/>
                <w:sz w:val="24"/>
                <w:lang w:eastAsia="zh-CN"/>
              </w:rPr>
              <w:t>疫情中</w:t>
            </w:r>
            <w:r>
              <w:rPr>
                <w:rFonts w:hint="eastAsia" w:ascii="仿宋" w:hAnsi="仿宋" w:eastAsia="仿宋" w:cs="仿宋"/>
                <w:sz w:val="24"/>
                <w:lang w:val="en-US" w:eastAsia="zh-CN"/>
              </w:rPr>
              <w:t>/高风险</w:t>
            </w:r>
            <w:r>
              <w:rPr>
                <w:rFonts w:hint="eastAsia" w:ascii="仿宋" w:hAnsi="仿宋" w:eastAsia="仿宋" w:cs="仿宋"/>
                <w:sz w:val="24"/>
                <w:lang w:eastAsia="zh-CN"/>
              </w:rPr>
              <w:t>区</w:t>
            </w:r>
            <w:r>
              <w:rPr>
                <w:rFonts w:hint="eastAsia" w:ascii="仿宋" w:hAnsi="仿宋" w:eastAsia="仿宋" w:cs="仿宋"/>
                <w:sz w:val="24"/>
              </w:rPr>
              <w:t>人员</w:t>
            </w:r>
          </w:p>
        </w:tc>
        <w:tc>
          <w:tcPr>
            <w:tcW w:w="1335"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是否体温大于37℃</w:t>
            </w:r>
          </w:p>
        </w:tc>
        <w:tc>
          <w:tcPr>
            <w:tcW w:w="1185"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亲属是否体温大于37℃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61" w:type="dxa"/>
            <w:vMerge w:val="continue"/>
            <w:noWrap w:val="0"/>
            <w:vAlign w:val="top"/>
          </w:tcPr>
          <w:p>
            <w:pPr>
              <w:jc w:val="left"/>
              <w:rPr>
                <w:rFonts w:hint="eastAsia" w:ascii="仿宋" w:hAnsi="仿宋" w:eastAsia="仿宋" w:cs="仿宋"/>
                <w:sz w:val="24"/>
              </w:rPr>
            </w:pPr>
          </w:p>
        </w:tc>
        <w:tc>
          <w:tcPr>
            <w:tcW w:w="2989" w:type="dxa"/>
            <w:vMerge w:val="continue"/>
            <w:noWrap w:val="0"/>
            <w:vAlign w:val="top"/>
          </w:tcPr>
          <w:p>
            <w:pPr>
              <w:jc w:val="left"/>
              <w:rPr>
                <w:rFonts w:hint="eastAsia" w:ascii="仿宋" w:hAnsi="仿宋" w:eastAsia="仿宋" w:cs="仿宋"/>
                <w:sz w:val="24"/>
              </w:rPr>
            </w:pPr>
          </w:p>
        </w:tc>
        <w:tc>
          <w:tcPr>
            <w:tcW w:w="1185" w:type="dxa"/>
            <w:vMerge w:val="continue"/>
            <w:noWrap w:val="0"/>
            <w:vAlign w:val="top"/>
          </w:tcPr>
          <w:p>
            <w:pPr>
              <w:jc w:val="left"/>
              <w:rPr>
                <w:rFonts w:hint="eastAsia" w:ascii="仿宋" w:hAnsi="仿宋" w:eastAsia="仿宋" w:cs="仿宋"/>
                <w:sz w:val="24"/>
              </w:rPr>
            </w:pPr>
          </w:p>
        </w:tc>
        <w:tc>
          <w:tcPr>
            <w:tcW w:w="1237" w:type="dxa"/>
            <w:noWrap w:val="0"/>
            <w:vAlign w:val="top"/>
          </w:tcPr>
          <w:p>
            <w:pPr>
              <w:jc w:val="left"/>
              <w:rPr>
                <w:rFonts w:hint="eastAsia" w:ascii="仿宋" w:hAnsi="仿宋" w:eastAsia="仿宋" w:cs="仿宋"/>
                <w:sz w:val="24"/>
              </w:rPr>
            </w:pPr>
            <w:r>
              <w:rPr>
                <w:rFonts w:hint="eastAsia" w:ascii="仿宋" w:hAnsi="仿宋" w:eastAsia="仿宋" w:cs="仿宋"/>
                <w:sz w:val="24"/>
              </w:rPr>
              <w:t>（2周内）</w:t>
            </w:r>
          </w:p>
        </w:tc>
        <w:tc>
          <w:tcPr>
            <w:tcW w:w="1358" w:type="dxa"/>
            <w:noWrap w:val="0"/>
            <w:vAlign w:val="top"/>
          </w:tcPr>
          <w:p>
            <w:pPr>
              <w:jc w:val="left"/>
              <w:rPr>
                <w:rFonts w:hint="eastAsia" w:ascii="仿宋" w:hAnsi="仿宋" w:eastAsia="仿宋" w:cs="仿宋"/>
                <w:sz w:val="24"/>
              </w:rPr>
            </w:pPr>
            <w:r>
              <w:rPr>
                <w:rFonts w:hint="eastAsia" w:ascii="仿宋" w:hAnsi="仿宋" w:eastAsia="仿宋" w:cs="仿宋"/>
                <w:sz w:val="24"/>
              </w:rPr>
              <w:t>（2周内）</w:t>
            </w:r>
          </w:p>
        </w:tc>
        <w:tc>
          <w:tcPr>
            <w:tcW w:w="1335" w:type="dxa"/>
            <w:vMerge w:val="continue"/>
            <w:noWrap w:val="0"/>
            <w:vAlign w:val="top"/>
          </w:tcPr>
          <w:p>
            <w:pPr>
              <w:jc w:val="left"/>
              <w:rPr>
                <w:rFonts w:hint="eastAsia" w:ascii="仿宋" w:hAnsi="仿宋" w:eastAsia="仿宋" w:cs="仿宋"/>
                <w:sz w:val="24"/>
              </w:rPr>
            </w:pPr>
          </w:p>
        </w:tc>
        <w:tc>
          <w:tcPr>
            <w:tcW w:w="1185" w:type="dxa"/>
            <w:vMerge w:val="continue"/>
            <w:noWrap w:val="0"/>
            <w:vAlign w:val="top"/>
          </w:tcPr>
          <w:p>
            <w:pPr>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2989" w:type="dxa"/>
            <w:noWrap w:val="0"/>
            <w:vAlign w:val="top"/>
          </w:tcPr>
          <w:p>
            <w:pPr>
              <w:jc w:val="cente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bl>
    <w:p>
      <w:pPr>
        <w:rPr>
          <w:rFonts w:hint="default" w:ascii="Times New Roman" w:hAnsi="Times New Roman" w:eastAsia="仿宋" w:cs="Times New Roman"/>
          <w:sz w:val="28"/>
          <w:szCs w:val="28"/>
          <w:lang w:val="en-US" w:eastAsia="zh-CN"/>
        </w:rPr>
      </w:pPr>
      <w:bookmarkStart w:id="0" w:name="_GoBack"/>
      <w:bookmarkEnd w:id="0"/>
    </w:p>
    <w:p>
      <w:pPr>
        <w:rPr>
          <w:rFonts w:hint="eastAsia" w:ascii="仿宋" w:hAnsi="仿宋" w:eastAsia="仿宋" w:cs="仿宋"/>
          <w:b/>
          <w:bCs/>
          <w:sz w:val="28"/>
          <w:szCs w:val="28"/>
          <w:lang w:eastAsia="zh-CN"/>
        </w:rPr>
      </w:pPr>
      <w:r>
        <w:rPr>
          <w:rFonts w:hint="eastAsia" w:ascii="仿宋" w:hAnsi="仿宋" w:eastAsia="仿宋" w:cs="仿宋"/>
          <w:b/>
          <w:bCs/>
          <w:sz w:val="28"/>
          <w:szCs w:val="28"/>
        </w:rPr>
        <w:t>邢台医专第二附属医院新型冠状病毒感染疫情防控排查表</w:t>
      </w:r>
      <w:r>
        <w:rPr>
          <w:rFonts w:hint="eastAsia" w:ascii="仿宋" w:hAnsi="仿宋" w:eastAsia="仿宋" w:cs="仿宋"/>
          <w:b/>
          <w:bCs/>
          <w:sz w:val="28"/>
          <w:szCs w:val="28"/>
          <w:lang w:eastAsia="zh-CN"/>
        </w:rPr>
        <w:t>（工作人员）</w:t>
      </w:r>
    </w:p>
    <w:tbl>
      <w:tblPr>
        <w:tblStyle w:val="4"/>
        <w:tblpPr w:leftFromText="180" w:rightFromText="180" w:vertAnchor="text" w:horzAnchor="page" w:tblpX="829" w:tblpY="5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594"/>
        <w:gridCol w:w="1395"/>
        <w:gridCol w:w="1185"/>
        <w:gridCol w:w="1237"/>
        <w:gridCol w:w="1358"/>
        <w:gridCol w:w="133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61"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1594"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单位</w:t>
            </w:r>
          </w:p>
        </w:tc>
        <w:tc>
          <w:tcPr>
            <w:tcW w:w="1395"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职位</w:t>
            </w:r>
          </w:p>
          <w:p>
            <w:pPr>
              <w:jc w:val="center"/>
              <w:rPr>
                <w:rFonts w:hint="eastAsia" w:ascii="仿宋" w:hAnsi="仿宋" w:eastAsia="仿宋" w:cs="仿宋"/>
                <w:sz w:val="24"/>
              </w:rPr>
            </w:pPr>
            <w:r>
              <w:rPr>
                <w:rFonts w:hint="eastAsia" w:ascii="仿宋" w:hAnsi="仿宋" w:eastAsia="仿宋" w:cs="仿宋"/>
                <w:sz w:val="24"/>
              </w:rPr>
              <w:t>（申办</w:t>
            </w:r>
            <w:r>
              <w:rPr>
                <w:rFonts w:hint="eastAsia" w:ascii="仿宋" w:hAnsi="仿宋" w:eastAsia="仿宋" w:cs="仿宋"/>
                <w:sz w:val="24"/>
                <w:lang w:eastAsia="zh-CN"/>
              </w:rPr>
              <w:t>者</w:t>
            </w:r>
            <w:r>
              <w:rPr>
                <w:rFonts w:hint="eastAsia" w:ascii="仿宋" w:hAnsi="仿宋" w:eastAsia="仿宋" w:cs="仿宋"/>
                <w:sz w:val="24"/>
              </w:rPr>
              <w:t>/CR</w:t>
            </w:r>
            <w:r>
              <w:rPr>
                <w:rFonts w:hint="eastAsia" w:ascii="仿宋" w:hAnsi="仿宋" w:eastAsia="仿宋" w:cs="仿宋"/>
                <w:sz w:val="24"/>
                <w:lang w:val="en-US" w:eastAsia="zh-CN"/>
              </w:rPr>
              <w:t>A</w:t>
            </w:r>
            <w:r>
              <w:rPr>
                <w:rFonts w:hint="eastAsia" w:ascii="仿宋" w:hAnsi="仿宋" w:eastAsia="仿宋" w:cs="仿宋"/>
                <w:sz w:val="24"/>
              </w:rPr>
              <w:t>/CRC）</w:t>
            </w:r>
          </w:p>
        </w:tc>
        <w:tc>
          <w:tcPr>
            <w:tcW w:w="1185"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填表时间</w:t>
            </w:r>
          </w:p>
        </w:tc>
        <w:tc>
          <w:tcPr>
            <w:tcW w:w="1237"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rPr>
              <w:t>是否去过</w:t>
            </w:r>
            <w:r>
              <w:rPr>
                <w:rFonts w:hint="eastAsia" w:ascii="仿宋" w:hAnsi="仿宋" w:eastAsia="仿宋" w:cs="仿宋"/>
                <w:sz w:val="24"/>
                <w:lang w:eastAsia="zh-CN"/>
              </w:rPr>
              <w:t>疫情中</w:t>
            </w:r>
            <w:r>
              <w:rPr>
                <w:rFonts w:hint="eastAsia" w:ascii="仿宋" w:hAnsi="仿宋" w:eastAsia="仿宋" w:cs="仿宋"/>
                <w:sz w:val="24"/>
                <w:lang w:val="en-US" w:eastAsia="zh-CN"/>
              </w:rPr>
              <w:t>/高风险</w:t>
            </w:r>
            <w:r>
              <w:rPr>
                <w:rFonts w:hint="eastAsia" w:ascii="仿宋" w:hAnsi="仿宋" w:eastAsia="仿宋" w:cs="仿宋"/>
                <w:sz w:val="24"/>
                <w:lang w:eastAsia="zh-CN"/>
              </w:rPr>
              <w:t>区</w:t>
            </w:r>
          </w:p>
        </w:tc>
        <w:tc>
          <w:tcPr>
            <w:tcW w:w="1358" w:type="dxa"/>
            <w:noWrap w:val="0"/>
            <w:vAlign w:val="center"/>
          </w:tcPr>
          <w:p>
            <w:pPr>
              <w:jc w:val="center"/>
              <w:rPr>
                <w:rFonts w:hint="eastAsia" w:ascii="仿宋" w:hAnsi="仿宋" w:eastAsia="仿宋" w:cs="仿宋"/>
                <w:sz w:val="24"/>
              </w:rPr>
            </w:pPr>
            <w:r>
              <w:rPr>
                <w:rFonts w:hint="eastAsia" w:ascii="仿宋" w:hAnsi="仿宋" w:eastAsia="仿宋" w:cs="仿宋"/>
                <w:sz w:val="24"/>
              </w:rPr>
              <w:t>是否接触过来自</w:t>
            </w:r>
            <w:r>
              <w:rPr>
                <w:rFonts w:hint="eastAsia" w:ascii="仿宋" w:hAnsi="仿宋" w:eastAsia="仿宋" w:cs="仿宋"/>
                <w:sz w:val="24"/>
                <w:lang w:eastAsia="zh-CN"/>
              </w:rPr>
              <w:t>疫情中</w:t>
            </w:r>
            <w:r>
              <w:rPr>
                <w:rFonts w:hint="eastAsia" w:ascii="仿宋" w:hAnsi="仿宋" w:eastAsia="仿宋" w:cs="仿宋"/>
                <w:sz w:val="24"/>
                <w:lang w:val="en-US" w:eastAsia="zh-CN"/>
              </w:rPr>
              <w:t>/高风险区</w:t>
            </w:r>
            <w:r>
              <w:rPr>
                <w:rFonts w:hint="eastAsia" w:ascii="仿宋" w:hAnsi="仿宋" w:eastAsia="仿宋" w:cs="仿宋"/>
                <w:sz w:val="24"/>
              </w:rPr>
              <w:t>人员</w:t>
            </w:r>
          </w:p>
        </w:tc>
        <w:tc>
          <w:tcPr>
            <w:tcW w:w="1335"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是否体温大于37℃</w:t>
            </w:r>
          </w:p>
        </w:tc>
        <w:tc>
          <w:tcPr>
            <w:tcW w:w="1185"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亲属是否体温大于37℃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61" w:type="dxa"/>
            <w:vMerge w:val="continue"/>
            <w:noWrap w:val="0"/>
            <w:vAlign w:val="top"/>
          </w:tcPr>
          <w:p>
            <w:pPr>
              <w:jc w:val="left"/>
              <w:rPr>
                <w:rFonts w:hint="eastAsia" w:ascii="仿宋" w:hAnsi="仿宋" w:eastAsia="仿宋" w:cs="仿宋"/>
                <w:sz w:val="24"/>
              </w:rPr>
            </w:pPr>
          </w:p>
        </w:tc>
        <w:tc>
          <w:tcPr>
            <w:tcW w:w="1594" w:type="dxa"/>
            <w:vMerge w:val="continue"/>
            <w:noWrap w:val="0"/>
            <w:vAlign w:val="top"/>
          </w:tcPr>
          <w:p>
            <w:pPr>
              <w:jc w:val="left"/>
              <w:rPr>
                <w:rFonts w:hint="eastAsia" w:ascii="仿宋" w:hAnsi="仿宋" w:eastAsia="仿宋" w:cs="仿宋"/>
                <w:sz w:val="24"/>
              </w:rPr>
            </w:pPr>
          </w:p>
        </w:tc>
        <w:tc>
          <w:tcPr>
            <w:tcW w:w="1395" w:type="dxa"/>
            <w:vMerge w:val="continue"/>
            <w:noWrap w:val="0"/>
            <w:vAlign w:val="top"/>
          </w:tcPr>
          <w:p>
            <w:pPr>
              <w:jc w:val="left"/>
              <w:rPr>
                <w:rFonts w:hint="eastAsia" w:ascii="仿宋" w:hAnsi="仿宋" w:eastAsia="仿宋" w:cs="仿宋"/>
                <w:sz w:val="24"/>
              </w:rPr>
            </w:pPr>
          </w:p>
        </w:tc>
        <w:tc>
          <w:tcPr>
            <w:tcW w:w="1185" w:type="dxa"/>
            <w:vMerge w:val="continue"/>
            <w:noWrap w:val="0"/>
            <w:vAlign w:val="top"/>
          </w:tcPr>
          <w:p>
            <w:pPr>
              <w:jc w:val="left"/>
              <w:rPr>
                <w:rFonts w:hint="eastAsia" w:ascii="仿宋" w:hAnsi="仿宋" w:eastAsia="仿宋" w:cs="仿宋"/>
                <w:sz w:val="24"/>
              </w:rPr>
            </w:pPr>
          </w:p>
        </w:tc>
        <w:tc>
          <w:tcPr>
            <w:tcW w:w="1237" w:type="dxa"/>
            <w:noWrap w:val="0"/>
            <w:vAlign w:val="top"/>
          </w:tcPr>
          <w:p>
            <w:pPr>
              <w:jc w:val="left"/>
              <w:rPr>
                <w:rFonts w:hint="eastAsia" w:ascii="仿宋" w:hAnsi="仿宋" w:eastAsia="仿宋" w:cs="仿宋"/>
                <w:sz w:val="24"/>
              </w:rPr>
            </w:pPr>
            <w:r>
              <w:rPr>
                <w:rFonts w:hint="eastAsia" w:ascii="仿宋" w:hAnsi="仿宋" w:eastAsia="仿宋" w:cs="仿宋"/>
                <w:sz w:val="24"/>
              </w:rPr>
              <w:t>（2周内）</w:t>
            </w:r>
          </w:p>
        </w:tc>
        <w:tc>
          <w:tcPr>
            <w:tcW w:w="1358" w:type="dxa"/>
            <w:noWrap w:val="0"/>
            <w:vAlign w:val="top"/>
          </w:tcPr>
          <w:p>
            <w:pPr>
              <w:jc w:val="left"/>
              <w:rPr>
                <w:rFonts w:hint="eastAsia" w:ascii="仿宋" w:hAnsi="仿宋" w:eastAsia="仿宋" w:cs="仿宋"/>
                <w:sz w:val="24"/>
              </w:rPr>
            </w:pPr>
            <w:r>
              <w:rPr>
                <w:rFonts w:hint="eastAsia" w:ascii="仿宋" w:hAnsi="仿宋" w:eastAsia="仿宋" w:cs="仿宋"/>
                <w:sz w:val="24"/>
              </w:rPr>
              <w:t>（2周内）</w:t>
            </w:r>
          </w:p>
        </w:tc>
        <w:tc>
          <w:tcPr>
            <w:tcW w:w="1335" w:type="dxa"/>
            <w:vMerge w:val="continue"/>
            <w:noWrap w:val="0"/>
            <w:vAlign w:val="top"/>
          </w:tcPr>
          <w:p>
            <w:pPr>
              <w:jc w:val="left"/>
              <w:rPr>
                <w:rFonts w:hint="eastAsia" w:ascii="仿宋" w:hAnsi="仿宋" w:eastAsia="仿宋" w:cs="仿宋"/>
                <w:sz w:val="24"/>
              </w:rPr>
            </w:pPr>
          </w:p>
        </w:tc>
        <w:tc>
          <w:tcPr>
            <w:tcW w:w="1185" w:type="dxa"/>
            <w:vMerge w:val="continue"/>
            <w:noWrap w:val="0"/>
            <w:vAlign w:val="top"/>
          </w:tcPr>
          <w:p>
            <w:pPr>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1061" w:type="dxa"/>
            <w:noWrap w:val="0"/>
            <w:vAlign w:val="top"/>
          </w:tcPr>
          <w:p>
            <w:pPr>
              <w:rPr>
                <w:rFonts w:hint="eastAsia" w:ascii="仿宋" w:hAnsi="仿宋" w:eastAsia="仿宋" w:cs="仿宋"/>
                <w:sz w:val="24"/>
              </w:rPr>
            </w:pPr>
          </w:p>
        </w:tc>
        <w:tc>
          <w:tcPr>
            <w:tcW w:w="1594" w:type="dxa"/>
            <w:noWrap w:val="0"/>
            <w:vAlign w:val="top"/>
          </w:tcPr>
          <w:p>
            <w:pPr>
              <w:rPr>
                <w:rFonts w:hint="eastAsia" w:ascii="仿宋" w:hAnsi="仿宋" w:eastAsia="仿宋" w:cs="仿宋"/>
                <w:sz w:val="24"/>
              </w:rPr>
            </w:pPr>
          </w:p>
        </w:tc>
        <w:tc>
          <w:tcPr>
            <w:tcW w:w="139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c>
          <w:tcPr>
            <w:tcW w:w="1237" w:type="dxa"/>
            <w:noWrap w:val="0"/>
            <w:vAlign w:val="top"/>
          </w:tcPr>
          <w:p>
            <w:pPr>
              <w:rPr>
                <w:rFonts w:hint="eastAsia" w:ascii="仿宋" w:hAnsi="仿宋" w:eastAsia="仿宋" w:cs="仿宋"/>
                <w:sz w:val="24"/>
              </w:rPr>
            </w:pPr>
          </w:p>
        </w:tc>
        <w:tc>
          <w:tcPr>
            <w:tcW w:w="1358" w:type="dxa"/>
            <w:noWrap w:val="0"/>
            <w:vAlign w:val="top"/>
          </w:tcPr>
          <w:p>
            <w:pPr>
              <w:rPr>
                <w:rFonts w:hint="eastAsia" w:ascii="仿宋" w:hAnsi="仿宋" w:eastAsia="仿宋" w:cs="仿宋"/>
                <w:sz w:val="24"/>
              </w:rPr>
            </w:pPr>
          </w:p>
        </w:tc>
        <w:tc>
          <w:tcPr>
            <w:tcW w:w="1335" w:type="dxa"/>
            <w:noWrap w:val="0"/>
            <w:vAlign w:val="top"/>
          </w:tcPr>
          <w:p>
            <w:pPr>
              <w:rPr>
                <w:rFonts w:hint="eastAsia" w:ascii="仿宋" w:hAnsi="仿宋" w:eastAsia="仿宋" w:cs="仿宋"/>
                <w:sz w:val="24"/>
              </w:rPr>
            </w:pPr>
          </w:p>
        </w:tc>
        <w:tc>
          <w:tcPr>
            <w:tcW w:w="1185" w:type="dxa"/>
            <w:noWrap w:val="0"/>
            <w:vAlign w:val="top"/>
          </w:tcPr>
          <w:p>
            <w:pPr>
              <w:rPr>
                <w:rFonts w:hint="eastAsia" w:ascii="仿宋" w:hAnsi="仿宋" w:eastAsia="仿宋" w:cs="仿宋"/>
                <w:sz w:val="24"/>
              </w:rPr>
            </w:pPr>
          </w:p>
        </w:tc>
      </w:tr>
    </w:tbl>
    <w:p>
      <w:pPr>
        <w:rPr>
          <w:rFonts w:hint="default" w:ascii="仿宋" w:hAnsi="仿宋" w:eastAsia="仿宋" w:cs="仿宋"/>
          <w:b/>
          <w:bCs/>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eastAsia="宋体"/>
        <w:lang w:eastAsia="zh-CN"/>
      </w:rPr>
    </w:pPr>
    <w:r>
      <w:rPr>
        <w:rFonts w:hint="eastAsia"/>
        <w:lang w:eastAsia="zh-CN"/>
      </w:rPr>
      <w:t>邢台医学高等专科学校第二附属医院国家药物临床试验机构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B768"/>
    <w:multiLevelType w:val="singleLevel"/>
    <w:tmpl w:val="1C1CB768"/>
    <w:lvl w:ilvl="0" w:tentative="0">
      <w:start w:val="1"/>
      <w:numFmt w:val="chineseCounting"/>
      <w:suff w:val="nothing"/>
      <w:lvlText w:val="%1、"/>
      <w:lvlJc w:val="left"/>
      <w:rPr>
        <w:rFonts w:hint="eastAsia"/>
      </w:rPr>
    </w:lvl>
  </w:abstractNum>
  <w:abstractNum w:abstractNumId="1">
    <w:nsid w:val="2A735233"/>
    <w:multiLevelType w:val="singleLevel"/>
    <w:tmpl w:val="2A73523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45632B1"/>
    <w:rsid w:val="07EC2668"/>
    <w:rsid w:val="0F8D4BA7"/>
    <w:rsid w:val="11785760"/>
    <w:rsid w:val="14B60E3E"/>
    <w:rsid w:val="14EE478B"/>
    <w:rsid w:val="164D58CE"/>
    <w:rsid w:val="23CE3C4D"/>
    <w:rsid w:val="2F963EA1"/>
    <w:rsid w:val="36297C1F"/>
    <w:rsid w:val="39C863B6"/>
    <w:rsid w:val="3BB70ACD"/>
    <w:rsid w:val="3F7D12F9"/>
    <w:rsid w:val="3FD30131"/>
    <w:rsid w:val="53816162"/>
    <w:rsid w:val="5B243716"/>
    <w:rsid w:val="5DD16F95"/>
    <w:rsid w:val="619F14E5"/>
    <w:rsid w:val="65827499"/>
    <w:rsid w:val="697105C6"/>
    <w:rsid w:val="72BE3EAB"/>
    <w:rsid w:val="72C46B30"/>
    <w:rsid w:val="771A54D7"/>
    <w:rsid w:val="7AC17D67"/>
    <w:rsid w:val="7B3A6B98"/>
    <w:rsid w:val="7FE670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2020-10-14T03:26:00Z</dcterms:created>
  <dc:creator>Administrator</dc:creator>
  <cp:lastModifiedBy>飞儿</cp:lastModifiedBy>
  <cp:lastPrinted>2021-01-04T01:08:00Z</cp:lastPrinted>
  <dcterms:modified xsi:type="dcterms:W3CDTF">2021-01-04T02:34:56Z</dcterms:modified>
  <dc:title>关于加强临床试验疫情防控工作的通知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